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459" w:rsidRDefault="007B5239">
      <w:pPr>
        <w:jc w:val="center"/>
        <w:rPr>
          <w:b/>
          <w:bCs/>
          <w:lang w:val="en-US"/>
        </w:rPr>
      </w:pPr>
      <w:bookmarkStart w:id="0" w:name="_GoBack"/>
      <w:bookmarkEnd w:id="0"/>
      <w:r>
        <w:rPr>
          <w:b/>
          <w:bCs/>
          <w:lang w:val="en-US"/>
        </w:rPr>
        <w:t>DEVELOPMENT OF A MACHINE LEARNING MODEL FOR POSTRATE</w:t>
      </w:r>
    </w:p>
    <w:p w:rsidR="00CC0459" w:rsidRDefault="007B5239">
      <w:pPr>
        <w:jc w:val="center"/>
        <w:rPr>
          <w:b/>
          <w:bCs/>
          <w:lang w:val="en-US"/>
        </w:rPr>
      </w:pPr>
      <w:r>
        <w:rPr>
          <w:b/>
          <w:bCs/>
          <w:lang w:val="en-US"/>
        </w:rPr>
        <w:t>CANCER RISK PREDICTION IN AFRICAN MEN</w:t>
      </w:r>
    </w:p>
    <w:p w:rsidR="00CC0459" w:rsidRDefault="00CC0459">
      <w:pPr>
        <w:jc w:val="center"/>
        <w:rPr>
          <w:b/>
          <w:bCs/>
          <w:lang w:val="en-US"/>
        </w:rPr>
      </w:pPr>
    </w:p>
    <w:p w:rsidR="00CC0459" w:rsidRDefault="00CC0459">
      <w:pPr>
        <w:jc w:val="center"/>
        <w:rPr>
          <w:b/>
          <w:bCs/>
          <w:lang w:val="en-US"/>
        </w:rPr>
      </w:pPr>
    </w:p>
    <w:p w:rsidR="00CC0459" w:rsidRDefault="007B5239">
      <w:pPr>
        <w:jc w:val="center"/>
        <w:rPr>
          <w:b/>
          <w:bCs/>
          <w:lang w:val="en-US"/>
        </w:rPr>
      </w:pPr>
      <w:r>
        <w:rPr>
          <w:b/>
          <w:bCs/>
          <w:lang w:val="en-US"/>
        </w:rPr>
        <w:t>BY</w:t>
      </w:r>
    </w:p>
    <w:p w:rsidR="00CC0459" w:rsidRDefault="00CC0459">
      <w:pPr>
        <w:jc w:val="center"/>
        <w:rPr>
          <w:b/>
          <w:bCs/>
          <w:lang w:val="en-US"/>
        </w:rPr>
      </w:pPr>
    </w:p>
    <w:p w:rsidR="00CC0459" w:rsidRDefault="00CC0459">
      <w:pPr>
        <w:jc w:val="center"/>
        <w:rPr>
          <w:b/>
          <w:bCs/>
          <w:lang w:val="en-US"/>
        </w:rPr>
      </w:pPr>
    </w:p>
    <w:p w:rsidR="00CC0459" w:rsidRDefault="00CC0459">
      <w:pPr>
        <w:jc w:val="center"/>
        <w:rPr>
          <w:b/>
          <w:bCs/>
          <w:lang w:val="en-US"/>
        </w:rPr>
      </w:pPr>
    </w:p>
    <w:p w:rsidR="00CC0459" w:rsidRDefault="007B5239">
      <w:pPr>
        <w:jc w:val="center"/>
        <w:rPr>
          <w:b/>
          <w:bCs/>
          <w:lang w:val="en-US"/>
        </w:rPr>
      </w:pPr>
      <w:r>
        <w:rPr>
          <w:b/>
          <w:bCs/>
          <w:lang w:val="en-US"/>
        </w:rPr>
        <w:t>ENE RAPHAEL TUKWASICHUKWUOBI</w:t>
      </w:r>
    </w:p>
    <w:p w:rsidR="00CC0459" w:rsidRDefault="007B5239">
      <w:pPr>
        <w:jc w:val="center"/>
        <w:rPr>
          <w:b/>
          <w:bCs/>
          <w:lang w:val="en-US"/>
        </w:rPr>
      </w:pPr>
      <w:r>
        <w:rPr>
          <w:b/>
          <w:bCs/>
          <w:lang w:val="en-US"/>
        </w:rPr>
        <w:t>GOU/U21/CSC/657</w:t>
      </w:r>
    </w:p>
    <w:p w:rsidR="00CC0459" w:rsidRDefault="00CC0459">
      <w:pPr>
        <w:jc w:val="center"/>
        <w:rPr>
          <w:b/>
          <w:bCs/>
          <w:lang w:val="en-US"/>
        </w:rPr>
      </w:pPr>
    </w:p>
    <w:p w:rsidR="00CC0459" w:rsidRDefault="00CC0459">
      <w:pPr>
        <w:jc w:val="center"/>
        <w:rPr>
          <w:b/>
          <w:bCs/>
          <w:lang w:val="en-US"/>
        </w:rPr>
      </w:pPr>
    </w:p>
    <w:p w:rsidR="00CC0459" w:rsidRDefault="007B5239">
      <w:pPr>
        <w:jc w:val="center"/>
        <w:rPr>
          <w:b/>
          <w:bCs/>
          <w:lang w:val="en-US"/>
        </w:rPr>
      </w:pPr>
      <w:r>
        <w:rPr>
          <w:b/>
          <w:bCs/>
          <w:lang w:val="en-US"/>
        </w:rPr>
        <w:t>DEPARTMENT OF COMPUTER SCIENCE AND MATHEMATICS,</w:t>
      </w:r>
    </w:p>
    <w:p w:rsidR="00CC0459" w:rsidRDefault="007B5239">
      <w:pPr>
        <w:jc w:val="center"/>
        <w:rPr>
          <w:b/>
          <w:bCs/>
          <w:lang w:val="en-US"/>
        </w:rPr>
      </w:pPr>
      <w:r>
        <w:rPr>
          <w:b/>
          <w:bCs/>
          <w:lang w:val="en-US"/>
        </w:rPr>
        <w:t>FACULTY OF COMPUTING AND INFORMATION TECHNOLOGY,</w:t>
      </w:r>
    </w:p>
    <w:p w:rsidR="00CC0459" w:rsidRDefault="007B5239">
      <w:pPr>
        <w:jc w:val="center"/>
        <w:rPr>
          <w:b/>
          <w:bCs/>
          <w:lang w:val="en-US"/>
        </w:rPr>
      </w:pPr>
      <w:r>
        <w:rPr>
          <w:b/>
          <w:bCs/>
          <w:lang w:val="en-US"/>
        </w:rPr>
        <w:t xml:space="preserve">GODFREY </w:t>
      </w:r>
      <w:r>
        <w:rPr>
          <w:b/>
          <w:bCs/>
          <w:lang w:val="en-US"/>
        </w:rPr>
        <w:t>OKOYE UNIVERSITY, ENUGU STATE. IN PARTIAL</w:t>
      </w:r>
    </w:p>
    <w:p w:rsidR="00CC0459" w:rsidRDefault="007B5239">
      <w:pPr>
        <w:jc w:val="center"/>
        <w:rPr>
          <w:b/>
          <w:bCs/>
          <w:lang w:val="en-US"/>
        </w:rPr>
      </w:pPr>
      <w:r>
        <w:rPr>
          <w:b/>
          <w:bCs/>
          <w:lang w:val="en-US"/>
        </w:rPr>
        <w:t>FULFILLMENT OF THE AWARD OF BACHELOR OF</w:t>
      </w:r>
    </w:p>
    <w:p w:rsidR="00CC0459" w:rsidRDefault="007B5239">
      <w:pPr>
        <w:jc w:val="center"/>
        <w:rPr>
          <w:b/>
          <w:bCs/>
          <w:lang w:val="en-US"/>
        </w:rPr>
      </w:pPr>
      <w:r>
        <w:rPr>
          <w:b/>
          <w:bCs/>
          <w:lang w:val="en-US"/>
        </w:rPr>
        <w:t>SCIENCE (B.SC), DEGREE IN COMPUTER SCIENCE.</w:t>
      </w:r>
    </w:p>
    <w:p w:rsidR="00CC0459" w:rsidRDefault="00CC0459">
      <w:pPr>
        <w:jc w:val="center"/>
        <w:rPr>
          <w:b/>
          <w:bCs/>
          <w:lang w:val="en-US"/>
        </w:rPr>
      </w:pPr>
    </w:p>
    <w:p w:rsidR="00CC0459" w:rsidRDefault="007B5239">
      <w:pPr>
        <w:jc w:val="center"/>
        <w:rPr>
          <w:b/>
          <w:bCs/>
          <w:lang w:val="en-US"/>
        </w:rPr>
      </w:pPr>
      <w:r>
        <w:rPr>
          <w:b/>
          <w:bCs/>
          <w:lang w:val="en-US"/>
        </w:rPr>
        <w:t>SUPERVISOR: MR. CAMILLUS NJOKU</w:t>
      </w:r>
    </w:p>
    <w:p w:rsidR="00CC0459" w:rsidRDefault="00CC0459">
      <w:pPr>
        <w:jc w:val="center"/>
        <w:rPr>
          <w:b/>
          <w:bCs/>
          <w:lang w:val="en-US"/>
        </w:rPr>
      </w:pPr>
    </w:p>
    <w:p w:rsidR="00CC0459" w:rsidRDefault="00CC0459">
      <w:pPr>
        <w:jc w:val="center"/>
        <w:rPr>
          <w:b/>
          <w:bCs/>
          <w:lang w:val="en-US"/>
        </w:rPr>
      </w:pPr>
    </w:p>
    <w:p w:rsidR="00CC0459" w:rsidRDefault="007B5239">
      <w:pPr>
        <w:jc w:val="center"/>
        <w:rPr>
          <w:b/>
          <w:bCs/>
          <w:lang w:val="en-US"/>
        </w:rPr>
      </w:pPr>
      <w:r>
        <w:rPr>
          <w:b/>
          <w:bCs/>
          <w:lang w:val="en-US"/>
        </w:rPr>
        <w:t>JUNE, 2025.</w:t>
      </w:r>
    </w:p>
    <w:p w:rsidR="00CC0459" w:rsidRDefault="00CC0459">
      <w:pPr>
        <w:jc w:val="center"/>
        <w:rPr>
          <w:b/>
          <w:bCs/>
        </w:rPr>
      </w:pPr>
    </w:p>
    <w:p w:rsidR="00CC0459" w:rsidRDefault="007B5239">
      <w:pPr>
        <w:jc w:val="center"/>
        <w:rPr>
          <w:b/>
          <w:bCs/>
        </w:rPr>
      </w:pPr>
      <w:r>
        <w:rPr>
          <w:b/>
          <w:bCs/>
        </w:rPr>
        <w:lastRenderedPageBreak/>
        <w:t>Abstract</w:t>
      </w:r>
    </w:p>
    <w:p w:rsidR="00CC0459" w:rsidRDefault="007B5239">
      <w:r>
        <w:t xml:space="preserve">Prostate cancer remains to be one of the major causes of cancer morbidity </w:t>
      </w:r>
      <w:r>
        <w:t>and mortality globally. Due to the latter, the early and accurate detection is indeed significant in the event that we wish to advance treatment and patient outcome. This study presents a novel method of predicting the risk of prostate cancer by using pand</w:t>
      </w:r>
      <w:r>
        <w:t>as, the YOLOv11 deep learning model and developed using images of MRI scan. The results were trained and validated on a mature segmentation dataset which made it learn on highlights and pinpoint the cancerous area more accurately. YOLOv11 did well in evalu</w:t>
      </w:r>
      <w:r>
        <w:t>ation. At an IoU cutoff of 0.5 it achieved a mean Average Precision (mAP) of 93.7%. Similarly, it posted a precision of 91.2 percent as well as a recall of 89.6 which are good scores as well. As a way of making the system simple to apply in the actual worl</w:t>
      </w:r>
      <w:r>
        <w:t>d we constructed a web-based version. In this version, users can be able to upload MRI scans and the detection results will appear instantly with well marked zones of the prostate. It is made simple and easy to use in clinical setting. Overall, the finding</w:t>
      </w:r>
      <w:r>
        <w:t>s indicate that the model based on YOLOv11 is precise, quick and simple to operate. It can actually assist radiologists in providing them with rapid and trustworthy information when carrying out detection in prostate cancer which would get them to make a m</w:t>
      </w:r>
      <w:r>
        <w:t>ore informed and swift decision.</w:t>
      </w: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CC0459">
      <w:pPr>
        <w:jc w:val="center"/>
        <w:rPr>
          <w:b/>
          <w:bCs/>
        </w:rPr>
      </w:pPr>
    </w:p>
    <w:p w:rsidR="00CC0459" w:rsidRDefault="007B5239">
      <w:pPr>
        <w:jc w:val="center"/>
        <w:rPr>
          <w:b/>
          <w:bCs/>
        </w:rPr>
      </w:pPr>
      <w:r>
        <w:rPr>
          <w:b/>
          <w:bCs/>
        </w:rPr>
        <w:lastRenderedPageBreak/>
        <w:t>CHAPTER ONE</w:t>
      </w:r>
    </w:p>
    <w:p w:rsidR="00CC0459" w:rsidRDefault="007B5239">
      <w:pPr>
        <w:jc w:val="center"/>
        <w:rPr>
          <w:b/>
          <w:bCs/>
        </w:rPr>
      </w:pPr>
      <w:r>
        <w:rPr>
          <w:b/>
          <w:bCs/>
        </w:rPr>
        <w:t>INTRODUCTION</w:t>
      </w:r>
    </w:p>
    <w:p w:rsidR="00CC0459" w:rsidRDefault="007B5239">
      <w:pPr>
        <w:pStyle w:val="ListParagraph"/>
        <w:numPr>
          <w:ilvl w:val="1"/>
          <w:numId w:val="1"/>
        </w:numPr>
        <w:rPr>
          <w:b/>
          <w:bCs/>
        </w:rPr>
      </w:pPr>
      <w:r>
        <w:rPr>
          <w:b/>
          <w:bCs/>
        </w:rPr>
        <w:t>Background of the Study</w:t>
      </w:r>
    </w:p>
    <w:p w:rsidR="00CC0459" w:rsidRDefault="007B5239">
      <w:r>
        <w:t xml:space="preserve">Prostate cancer remains one of the most commonly diagnosed cancers among men across the globe, but its impact is felt even more heavily in African populations. </w:t>
      </w:r>
      <w:r>
        <w:t>According to the World Health Organization (2021), it's the second most frequently diagnosed cancer and the fifth leading cause of cancer-related death among men worldwide. In Sub-Saharan Africa, though, the numbers are particularly troubling. Here, late d</w:t>
      </w:r>
      <w:r>
        <w:t>etection, limited awareness and a serious lack of screening infrastructure often lead to worse outcomes (Rebbeck, 2023).</w:t>
      </w:r>
    </w:p>
    <w:p w:rsidR="00CC0459" w:rsidRDefault="007B5239">
      <w:r>
        <w:t>What makes it even more concerning is that prostate cancer in African men tends to be more aggressive. It’s not just diagnosed later it</w:t>
      </w:r>
      <w:r>
        <w:t>’s often more advanced by the time it’s caught. Research suggests that genetics play a role, but so do environmental factors and gaps in healthcare access (Tangen et al., 2020). Screening remains very low even though the problem is very serious. There is a</w:t>
      </w:r>
      <w:r>
        <w:t xml:space="preserve"> limited number of diagnostic tools coupled with inadequate public health campaigns. The absence of truly African population-specific models is also present which means we are not getting a chance to detect the disease earlier (Jalloh et al., 2019). Conven</w:t>
      </w:r>
      <w:r>
        <w:t xml:space="preserve">tionally, there have been procedures such as use of prostate-specific antigen (PSA) tests and digital rectal examinations that were relied on to screen prostate cancer. However they are not flawless and they do not tend to detect the disease consistently. </w:t>
      </w:r>
      <w:r>
        <w:t>In some cases, they create over-diagnosis or unnecessary biopsying and in African males, the PSA level could simply not correlate with the extent to which cancer has metastasized (Chokkalingam et al., 2021). This is sufficient evidence that there is an urg</w:t>
      </w:r>
      <w:r>
        <w:t>ent need of more effective tools which are not only more accurate, but they are cost effective and applicable locally. This is where machine learning (ML) appears. ML being a field that makes part of artificial intelligence has demonstrated a great potenti</w:t>
      </w:r>
      <w:r>
        <w:t>al of disease prediction and diagnosis. It excels at crunching large, complex data sets and identifying patterns that may be difficult to detect using conventional statistics (Shickel et al., 2024). ML is already facing prostate cancer studies in the estim</w:t>
      </w:r>
      <w:r>
        <w:t>ation of cancer risk, grading, and as far as the possibility of recurrence is concerned, based on data such as patient history, imaging, and so on (Khosravi et al., 2021). However, this is the issue: the majority of these models are tested and trained on t</w:t>
      </w:r>
      <w:r>
        <w:t xml:space="preserve">he data of Western or Asian populations. In other words, it might be not as effective among African men whose genetic, </w:t>
      </w:r>
      <w:r>
        <w:lastRenderedPageBreak/>
        <w:t xml:space="preserve">environmental and healthcare reality differs (Rebbeck, 2023). The sphere of AI tools designed and tested with this population especially </w:t>
      </w:r>
      <w:r>
        <w:t>in mind has an enormous blank and it is something that this paper is going to help to fill.</w:t>
      </w:r>
    </w:p>
    <w:p w:rsidR="00CC0459" w:rsidRDefault="007B5239">
      <w:r>
        <w:t>We want to create a prostate cancer risk predictive model which would contain the real-world representation of African men. Having a well-prepared system, clinician</w:t>
      </w:r>
      <w:r>
        <w:t>s would be able to find out high-risk people sooner and change the speed of actions. That would imply improved results and reduction of deaths. It might also offer long-term assistance in the plan of shaping the measures of state of health and screenings a</w:t>
      </w:r>
      <w:r>
        <w:t>cross the region. We are using computer vision power to do so. This is a technology that enables the computerized analysis of such medical imaging as MRIs with the selected machines able to identify abnormalities that could be cancerous in nature. Computer</w:t>
      </w:r>
      <w:r>
        <w:t xml:space="preserve"> vision may be utilized to train highly precise models when coupled with deep learning algorithms; that is to say, computer vision can predict how severe the cancer is and what type of threat it impairs, not merely detection (Campanella et al., 2019). This</w:t>
      </w:r>
      <w:r>
        <w:t xml:space="preserve"> is particularly a must where the radiologist numbers are scarce. The possibilities of AI-based tools transforming the African healthcare game are great. Training our models on local data and constructing the system in a modular, flexible fashion will enab</w:t>
      </w:r>
      <w:r>
        <w:t>le us to come up with the solutions that are usable even in resource-scarce clinics (Abiodun et al., 2019). Such systems are flexible enough to be adapted and adjusted to various requirements and are very suitable to complexities across the continent. With</w:t>
      </w:r>
      <w:r>
        <w:t xml:space="preserve"> such said, such technology has yet to achieve a wide spread exploration in the African spheres. The literature available out there mostly concentrates on the Western population and very little research has been done that actually addresses the medical and</w:t>
      </w:r>
      <w:r>
        <w:t xml:space="preserve"> social specifications of diagnosing prostate cancer in African men (Moynihan et al., 2021). That is a big discrepancy, and that is something that needs to be done to ensure that every population can access the best tools on the market.</w:t>
      </w:r>
    </w:p>
    <w:p w:rsidR="00CC0459" w:rsidRDefault="007B5239">
      <w:r>
        <w:t>This study is a ste</w:t>
      </w:r>
      <w:r>
        <w:t xml:space="preserve">p in that direction. By using deep learning and computer vision, we aim to build a system that can accurately predict prostate cancer risk in African men, using both imaging and clinical data. The idea is to catch the disease earlier, more reliably and in </w:t>
      </w:r>
      <w:r>
        <w:t>a way that makes sense given the realities on the ground. If successful, the system could become a vital tool in reducing prostate cancer mortality and reshaping how we approach cancer care across the continent.</w:t>
      </w:r>
    </w:p>
    <w:p w:rsidR="00CC0459" w:rsidRDefault="00CC0459"/>
    <w:p w:rsidR="00CC0459" w:rsidRDefault="007B5239">
      <w:pPr>
        <w:pStyle w:val="ListParagraph"/>
        <w:numPr>
          <w:ilvl w:val="1"/>
          <w:numId w:val="1"/>
        </w:numPr>
        <w:rPr>
          <w:b/>
          <w:bCs/>
        </w:rPr>
      </w:pPr>
      <w:r>
        <w:rPr>
          <w:b/>
          <w:bCs/>
        </w:rPr>
        <w:lastRenderedPageBreak/>
        <w:t>Statement of Problem</w:t>
      </w:r>
    </w:p>
    <w:p w:rsidR="00CC0459" w:rsidRDefault="007B5239">
      <w:r>
        <w:t>Prostate cancer hits A</w:t>
      </w:r>
      <w:r>
        <w:t>frican men harder than most. Not only are the incidence and mortality rates significantly higher, but the tools we currently rely on to detect and predict the disease just aren’t built with this group in mind. As a result, many African men are diagnosed la</w:t>
      </w:r>
      <w:r>
        <w:t>te, don’t get personalized care and often face worse clinical outcomes than they should. There’s a clear and pressing need for a risk prediction model that actually reflects the realities of African men one that uses the power of machine learning (ML) to i</w:t>
      </w:r>
      <w:r>
        <w:t>mprove accuracy, catch the disease earlier and hopefully save more lives.</w:t>
      </w:r>
    </w:p>
    <w:p w:rsidR="00CC0459" w:rsidRDefault="007B5239">
      <w:r>
        <w:t>Here’s a quick breakdown of where the current system falls short:</w:t>
      </w:r>
    </w:p>
    <w:p w:rsidR="00CC0459" w:rsidRDefault="007B5239">
      <w:pPr>
        <w:numPr>
          <w:ilvl w:val="0"/>
          <w:numId w:val="2"/>
        </w:numPr>
      </w:pPr>
      <w:r>
        <w:t>Most risk prediction models are trained on data that doesn’t include African men.</w:t>
      </w:r>
    </w:p>
    <w:p w:rsidR="00CC0459" w:rsidRDefault="007B5239">
      <w:pPr>
        <w:numPr>
          <w:ilvl w:val="0"/>
          <w:numId w:val="2"/>
        </w:numPr>
      </w:pPr>
      <w:r>
        <w:t>PSA levels don’t always mean the s</w:t>
      </w:r>
      <w:r>
        <w:t>ame thing for African men, which throws off screening results.</w:t>
      </w:r>
    </w:p>
    <w:p w:rsidR="00CC0459" w:rsidRDefault="007B5239">
      <w:pPr>
        <w:numPr>
          <w:ilvl w:val="0"/>
          <w:numId w:val="2"/>
        </w:numPr>
      </w:pPr>
      <w:r>
        <w:t>ML datasets underrepresent African populations, leading to biased and less accurate models.</w:t>
      </w:r>
    </w:p>
    <w:p w:rsidR="00CC0459" w:rsidRDefault="007B5239">
      <w:pPr>
        <w:numPr>
          <w:ilvl w:val="0"/>
          <w:numId w:val="2"/>
        </w:numPr>
      </w:pPr>
      <w:r>
        <w:t>Many screening tools either overdiagnose or fail to detect aggressive cases early enough.</w:t>
      </w:r>
    </w:p>
    <w:p w:rsidR="00CC0459" w:rsidRDefault="007B5239">
      <w:pPr>
        <w:numPr>
          <w:ilvl w:val="0"/>
          <w:numId w:val="2"/>
        </w:numPr>
      </w:pPr>
      <w:r>
        <w:t>Risk strati</w:t>
      </w:r>
      <w:r>
        <w:t>fication tools are lacking, so prostate cancer is often caught late in African men.</w:t>
      </w:r>
    </w:p>
    <w:p w:rsidR="00CC0459" w:rsidRDefault="007B5239">
      <w:pPr>
        <w:numPr>
          <w:ilvl w:val="0"/>
          <w:numId w:val="2"/>
        </w:numPr>
      </w:pPr>
      <w:r>
        <w:t>Current models don’t take into account key factors like genetics, lifestyle or environmental exposure specific to African populations.</w:t>
      </w:r>
    </w:p>
    <w:p w:rsidR="00CC0459" w:rsidRDefault="007B5239">
      <w:r>
        <w:t>Despite these challenges, there’s rea</w:t>
      </w:r>
      <w:r>
        <w:t>l hope. Artificial intelligence and machine learning are evolving rapidly and they’re more than capable of solving complex diagnostic problems. These technologies can dig deep into large, messy datasets and pick up on subtle patterns that doctors and tradi</w:t>
      </w:r>
      <w:r>
        <w:t>tional statistical tools might miss. But again, the models are only as good as the data they’re built on. Without proper representation, they’ll keep reinforcing the same disparities we’re trying to fix.</w:t>
      </w:r>
    </w:p>
    <w:p w:rsidR="00CC0459" w:rsidRDefault="007B5239">
      <w:r>
        <w:t xml:space="preserve">In short, if we want to close the gap and make real </w:t>
      </w:r>
      <w:r>
        <w:t xml:space="preserve">progress, we need to rethink how we design these systems. That means developing ML models that are trained on data from African men, that understand the nuances of prostate cancer in this group and that can offer accurate, early </w:t>
      </w:r>
      <w:r>
        <w:lastRenderedPageBreak/>
        <w:t xml:space="preserve">predictions. Only then can </w:t>
      </w:r>
      <w:r>
        <w:t>we bring the full power of precision medicine to bear fairly and effectively.</w:t>
      </w:r>
    </w:p>
    <w:p w:rsidR="00CC0459" w:rsidRDefault="007B5239">
      <w:pPr>
        <w:pStyle w:val="ListParagraph"/>
        <w:numPr>
          <w:ilvl w:val="1"/>
          <w:numId w:val="1"/>
        </w:numPr>
        <w:rPr>
          <w:b/>
          <w:bCs/>
        </w:rPr>
      </w:pPr>
      <w:r>
        <w:rPr>
          <w:b/>
          <w:bCs/>
        </w:rPr>
        <w:t>Aim and Objectives</w:t>
      </w:r>
    </w:p>
    <w:p w:rsidR="00CC0459" w:rsidRDefault="007B5239">
      <w:r>
        <w:t xml:space="preserve">The aim of this study is the development of machine learning model for prostate cancer risk prediction in African men. The objectives that guide the </w:t>
      </w:r>
      <w:r>
        <w:t>development of this research are to:</w:t>
      </w:r>
    </w:p>
    <w:p w:rsidR="00CC0459" w:rsidRDefault="007B5239">
      <w:pPr>
        <w:pStyle w:val="ListParagraph"/>
        <w:numPr>
          <w:ilvl w:val="0"/>
          <w:numId w:val="3"/>
        </w:numPr>
      </w:pPr>
      <w:r>
        <w:t>Characterize the existing system</w:t>
      </w:r>
    </w:p>
    <w:p w:rsidR="00CC0459" w:rsidRDefault="007B5239">
      <w:pPr>
        <w:pStyle w:val="ListParagraph"/>
        <w:numPr>
          <w:ilvl w:val="0"/>
          <w:numId w:val="3"/>
        </w:numPr>
      </w:pPr>
      <w:r>
        <w:t>Train a YOLOv11 model for early prediction of prostrate cancer risk in African Men</w:t>
      </w:r>
    </w:p>
    <w:p w:rsidR="00CC0459" w:rsidRDefault="007B5239">
      <w:pPr>
        <w:pStyle w:val="ListParagraph"/>
        <w:numPr>
          <w:ilvl w:val="0"/>
          <w:numId w:val="3"/>
        </w:numPr>
      </w:pPr>
      <w:r>
        <w:t>Evaluate the performance of the developed model using performance evaluation metrices</w:t>
      </w:r>
    </w:p>
    <w:p w:rsidR="00CC0459" w:rsidRDefault="007B5239">
      <w:pPr>
        <w:pStyle w:val="ListParagraph"/>
        <w:numPr>
          <w:ilvl w:val="0"/>
          <w:numId w:val="3"/>
        </w:numPr>
      </w:pPr>
      <w:r>
        <w:t>Integrate the dev</w:t>
      </w:r>
      <w:r>
        <w:t xml:space="preserve">eloped model as an interactive software </w:t>
      </w:r>
    </w:p>
    <w:p w:rsidR="00CC0459" w:rsidRDefault="00CC0459">
      <w:pPr>
        <w:pStyle w:val="ListParagraph"/>
        <w:ind w:left="1080"/>
      </w:pPr>
    </w:p>
    <w:p w:rsidR="00CC0459" w:rsidRDefault="007B5239">
      <w:pPr>
        <w:pStyle w:val="ListParagraph"/>
        <w:numPr>
          <w:ilvl w:val="1"/>
          <w:numId w:val="1"/>
        </w:numPr>
        <w:rPr>
          <w:b/>
          <w:bCs/>
        </w:rPr>
      </w:pPr>
      <w:r>
        <w:rPr>
          <w:b/>
          <w:bCs/>
        </w:rPr>
        <w:t>Significance of the Study</w:t>
      </w:r>
    </w:p>
    <w:p w:rsidR="00CC0459" w:rsidRDefault="007B5239">
      <w:r>
        <w:t>This study matters because it addresses a serious and often overlooked healthcare gap: the underrepresentation of African men in prostate cancer prediction models. Prostate cancer outcomes</w:t>
      </w:r>
      <w:r>
        <w:t xml:space="preserve"> tend to be worse in this population not because the disease is fundamentally different, but because the tools we use to detect and predict it often aren’t built with African data in mind. By developing a machine learning–based model that draws from locali</w:t>
      </w:r>
      <w:r>
        <w:t>zed clinical, genetic and demographic information, we aim to support earlier and more accurate diagnosis.</w:t>
      </w:r>
    </w:p>
    <w:p w:rsidR="00CC0459" w:rsidRDefault="007B5239">
      <w:r>
        <w:t>If successful, the model could help reduce the chances of misdiagnosis, support more personalized treatment planning and ultimately improve survival r</w:t>
      </w:r>
      <w:r>
        <w:t>ates. Beyond individual health outcomes, this project contributes to a larger goal making precision medicine more equitable. It also opens the door for AI-powered tools to take root in African healthcare systems, not just for prostate cancer, but for other</w:t>
      </w:r>
      <w:r>
        <w:t xml:space="preserve"> region-specific conditions where conventional diagnostic methods fall short.</w:t>
      </w:r>
    </w:p>
    <w:p w:rsidR="00CC0459" w:rsidRDefault="007B5239">
      <w:pPr>
        <w:rPr>
          <w:b/>
          <w:bCs/>
        </w:rPr>
      </w:pPr>
      <w:r>
        <w:rPr>
          <w:b/>
          <w:bCs/>
        </w:rPr>
        <w:t>1.5 Scope of the Study</w:t>
      </w:r>
    </w:p>
    <w:p w:rsidR="00CC0459" w:rsidRDefault="007B5239">
      <w:r>
        <w:t>This research focuses specifically on designing and testing a machine learning model that predicts prostate cancer risk among African men. The study will c</w:t>
      </w:r>
      <w:r>
        <w:t xml:space="preserve">ollect and preprocess relevant data clinical, demographic and where possible, genetic from African populations. Once the data is </w:t>
      </w:r>
      <w:r>
        <w:lastRenderedPageBreak/>
        <w:t>ready, the model will be trained and validated using standard evaluation metrics such as accuracy, sensitivity, specificity and</w:t>
      </w:r>
      <w:r>
        <w:t xml:space="preserve"> AUC.</w:t>
      </w:r>
    </w:p>
    <w:p w:rsidR="00CC0459" w:rsidRDefault="007B5239">
      <w:r>
        <w:t xml:space="preserve">It’s important to note what this study </w:t>
      </w:r>
      <w:r>
        <w:rPr>
          <w:i/>
          <w:iCs/>
        </w:rPr>
        <w:t>doesn’t</w:t>
      </w:r>
      <w:r>
        <w:t xml:space="preserve"> cover. We're not developing tools for cancer staging or treatment recommendations our focus is squarely on risk prediction. Also, we place a strong emphasis on using interpretable machine learning techniques, because in healthcare, models need to be not j</w:t>
      </w:r>
      <w:r>
        <w:t>ust accurate, but also understandable and actionable for the people using them doctors, clinicians and policymakers especially in low-resource environments.</w:t>
      </w:r>
    </w:p>
    <w:p w:rsidR="00CC0459" w:rsidRDefault="007B5239">
      <w:pPr>
        <w:rPr>
          <w:b/>
          <w:bCs/>
        </w:rPr>
      </w:pPr>
      <w:r>
        <w:rPr>
          <w:b/>
          <w:bCs/>
        </w:rPr>
        <w:t>1.6 Limitations of the Study</w:t>
      </w:r>
    </w:p>
    <w:p w:rsidR="00CC0459" w:rsidRDefault="007B5239">
      <w:r>
        <w:t>As promising as this study is, there are a few important limitations t</w:t>
      </w:r>
      <w:r>
        <w:t>o keep in mind. First, there’s the issue of data. High-quality, annotated prostate cancer datasets for African men are scarce and in some cases, imbalanced. This could limit how well the model performs or how generalizable it is to different contexts.</w:t>
      </w:r>
    </w:p>
    <w:p w:rsidR="00CC0459" w:rsidRDefault="007B5239">
      <w:r>
        <w:t>Seco</w:t>
      </w:r>
      <w:r>
        <w:t xml:space="preserve">ndly, the healthcare infrastructure across Africa varies widely. Diagnostic standards aren’t uniform and that could introduce inconsistencies in the data we collect. Our study also doesn’t involve deploying the system in real-time clinical environments or </w:t>
      </w:r>
      <w:r>
        <w:t>tracking patients over long periods, so its immediate clinical impact will be limited.</w:t>
      </w:r>
    </w:p>
    <w:p w:rsidR="00CC0459" w:rsidRDefault="007B5239">
      <w:r>
        <w:t xml:space="preserve">Finally, although we aim to include a broad range of input features, there may be some gaps especially when it comes to genetic and lifestyle factors simply due to data </w:t>
      </w:r>
      <w:r>
        <w:t>access constraints. These missing pieces could affect how well the model predicts individual risk in some cases.</w:t>
      </w:r>
    </w:p>
    <w:p w:rsidR="00CC0459" w:rsidRDefault="007B5239">
      <w:pPr>
        <w:rPr>
          <w:b/>
          <w:bCs/>
        </w:rPr>
      </w:pPr>
      <w:r>
        <w:rPr>
          <w:b/>
          <w:bCs/>
        </w:rPr>
        <w:t>1.7 Definition of Terms</w:t>
      </w:r>
    </w:p>
    <w:p w:rsidR="00CC0459" w:rsidRDefault="007B5239">
      <w:pPr>
        <w:numPr>
          <w:ilvl w:val="0"/>
          <w:numId w:val="4"/>
        </w:numPr>
      </w:pPr>
      <w:r>
        <w:rPr>
          <w:b/>
          <w:bCs/>
        </w:rPr>
        <w:t>Prostate Cancer</w:t>
      </w:r>
      <w:r>
        <w:t xml:space="preserve"> – A type of cancer that develops in the prostate gland, mostly affecting older men. It’s often detected</w:t>
      </w:r>
      <w:r>
        <w:t xml:space="preserve"> using elevated PSA levels, digital rectal exams or biopsy procedures.</w:t>
      </w:r>
    </w:p>
    <w:p w:rsidR="00CC0459" w:rsidRDefault="007B5239">
      <w:pPr>
        <w:numPr>
          <w:ilvl w:val="0"/>
          <w:numId w:val="4"/>
        </w:numPr>
      </w:pPr>
      <w:r>
        <w:rPr>
          <w:b/>
          <w:bCs/>
        </w:rPr>
        <w:t>Machine Learning (ML)</w:t>
      </w:r>
      <w:r>
        <w:t xml:space="preserve"> – A subset of AI where computer systems learn patterns from data and use that knowledge to make predictions or decisions without being explicitly programmed for ea</w:t>
      </w:r>
      <w:r>
        <w:t>ch task.</w:t>
      </w:r>
    </w:p>
    <w:p w:rsidR="00CC0459" w:rsidRDefault="007B5239">
      <w:pPr>
        <w:numPr>
          <w:ilvl w:val="0"/>
          <w:numId w:val="4"/>
        </w:numPr>
      </w:pPr>
      <w:r>
        <w:rPr>
          <w:b/>
          <w:bCs/>
        </w:rPr>
        <w:lastRenderedPageBreak/>
        <w:t>Risk Prediction Model</w:t>
      </w:r>
      <w:r>
        <w:t xml:space="preserve"> – A tool, often statistical or computational, that estimates the likelihood of a person developing a condition like prostate cancer, based on various risk factors.</w:t>
      </w:r>
    </w:p>
    <w:p w:rsidR="00CC0459" w:rsidRDefault="007B5239">
      <w:pPr>
        <w:numPr>
          <w:ilvl w:val="0"/>
          <w:numId w:val="4"/>
        </w:numPr>
      </w:pPr>
      <w:r>
        <w:rPr>
          <w:b/>
          <w:bCs/>
        </w:rPr>
        <w:t>African Men</w:t>
      </w:r>
      <w:r>
        <w:t xml:space="preserve"> – For this study, refers to men of African descen</w:t>
      </w:r>
      <w:r>
        <w:t>t, especially those living within African nations. Their genetic profiles and environmental exposures can differ significantly from other populations.</w:t>
      </w:r>
    </w:p>
    <w:p w:rsidR="00CC0459" w:rsidRDefault="007B5239">
      <w:pPr>
        <w:numPr>
          <w:ilvl w:val="0"/>
          <w:numId w:val="4"/>
        </w:numPr>
      </w:pPr>
      <w:r>
        <w:rPr>
          <w:b/>
          <w:bCs/>
        </w:rPr>
        <w:t>PSA (Prostate-Specific Antigen)</w:t>
      </w:r>
      <w:r>
        <w:t xml:space="preserve"> – A protein produced by the prostate. Higher-than-normal PSA levels in th</w:t>
      </w:r>
      <w:r>
        <w:t>e blood may suggest prostate cancer or other prostate issues.</w:t>
      </w:r>
    </w:p>
    <w:p w:rsidR="00CC0459" w:rsidRDefault="007B5239">
      <w:pPr>
        <w:numPr>
          <w:ilvl w:val="0"/>
          <w:numId w:val="4"/>
        </w:numPr>
      </w:pPr>
      <w:r>
        <w:rPr>
          <w:b/>
          <w:bCs/>
        </w:rPr>
        <w:t>Algorithmic Bias</w:t>
      </w:r>
      <w:r>
        <w:t xml:space="preserve"> – A type of error in machine learning models that arises when the training data isn’t representative, leading to unfair or inaccurate predictions especially for underrepresented</w:t>
      </w:r>
      <w:r>
        <w:t xml:space="preserve"> groups.</w:t>
      </w:r>
    </w:p>
    <w:p w:rsidR="00CC0459" w:rsidRDefault="007B5239">
      <w:pPr>
        <w:numPr>
          <w:ilvl w:val="0"/>
          <w:numId w:val="4"/>
        </w:numPr>
      </w:pPr>
      <w:r>
        <w:rPr>
          <w:b/>
          <w:bCs/>
        </w:rPr>
        <w:t>Early Detection</w:t>
      </w:r>
      <w:r>
        <w:t xml:space="preserve"> – The process of identifying disease at an early stage, ideally before symptoms appear. This often leads to better treatment outcomes.</w:t>
      </w:r>
    </w:p>
    <w:p w:rsidR="00CC0459" w:rsidRDefault="007B5239">
      <w:pPr>
        <w:numPr>
          <w:ilvl w:val="0"/>
          <w:numId w:val="4"/>
        </w:numPr>
      </w:pPr>
      <w:r>
        <w:rPr>
          <w:b/>
          <w:bCs/>
        </w:rPr>
        <w:t>Data Preprocessing</w:t>
      </w:r>
      <w:r>
        <w:t xml:space="preserve"> – The foundational step in any machine learning pipeline. It involves cleanin</w:t>
      </w:r>
      <w:r>
        <w:t>g and transforming raw data so it’s in a format that the model can learn from effectively.</w:t>
      </w:r>
    </w:p>
    <w:p w:rsidR="00CC0459" w:rsidRDefault="007B5239">
      <w:pPr>
        <w:numPr>
          <w:ilvl w:val="0"/>
          <w:numId w:val="4"/>
        </w:numPr>
      </w:pPr>
      <w:r>
        <w:rPr>
          <w:b/>
          <w:bCs/>
        </w:rPr>
        <w:t>Model Evaluation Metrics</w:t>
      </w:r>
      <w:r>
        <w:t xml:space="preserve"> – Metrics like accuracy, sensitivity, specificity and AUC that help researchers understand how well a machine learning model performs in pre</w:t>
      </w:r>
      <w:r>
        <w:t>dicting outcomes.</w:t>
      </w:r>
    </w:p>
    <w:p w:rsidR="00CC0459" w:rsidRDefault="007B5239">
      <w:pPr>
        <w:numPr>
          <w:ilvl w:val="0"/>
          <w:numId w:val="4"/>
        </w:numPr>
      </w:pPr>
      <w:r>
        <w:rPr>
          <w:b/>
          <w:bCs/>
        </w:rPr>
        <w:t>Interpretability</w:t>
      </w:r>
      <w:r>
        <w:t xml:space="preserve"> – The ability of humans especially clinicians to understand how and why a machine learning model made a particular prediction. In healthcare, this is crucial for building trust and ensuring ethical use.</w:t>
      </w:r>
    </w:p>
    <w:p w:rsidR="00CC0459" w:rsidRDefault="00CC0459"/>
    <w:p w:rsidR="00CC0459" w:rsidRDefault="00CC0459"/>
    <w:p w:rsidR="00CC0459" w:rsidRDefault="00CC0459"/>
    <w:p w:rsidR="00CC0459" w:rsidRDefault="00CC0459"/>
    <w:p w:rsidR="00CC0459" w:rsidRDefault="00CC0459"/>
    <w:p w:rsidR="00CC0459" w:rsidRDefault="007B5239">
      <w:pPr>
        <w:jc w:val="center"/>
        <w:rPr>
          <w:b/>
          <w:bCs/>
        </w:rPr>
      </w:pPr>
      <w:r>
        <w:rPr>
          <w:b/>
          <w:bCs/>
        </w:rPr>
        <w:lastRenderedPageBreak/>
        <w:t>CHAPTER TWO</w:t>
      </w:r>
    </w:p>
    <w:p w:rsidR="00CC0459" w:rsidRDefault="007B5239">
      <w:pPr>
        <w:jc w:val="center"/>
        <w:rPr>
          <w:b/>
          <w:bCs/>
        </w:rPr>
      </w:pPr>
      <w:r>
        <w:rPr>
          <w:b/>
          <w:bCs/>
        </w:rPr>
        <w:t>LITERATURE REVIEW</w:t>
      </w:r>
    </w:p>
    <w:p w:rsidR="00CC0459" w:rsidRDefault="007B5239">
      <w:pPr>
        <w:rPr>
          <w:b/>
          <w:bCs/>
        </w:rPr>
      </w:pPr>
      <w:r>
        <w:rPr>
          <w:b/>
          <w:bCs/>
        </w:rPr>
        <w:t>2.1 Overview of Pancreatic Cancer</w:t>
      </w:r>
    </w:p>
    <w:p w:rsidR="00CC0459" w:rsidRDefault="007B5239">
      <w:r>
        <w:t>Prostate cancer is one of the most commonly diagnosed cancers among men worldwide and alarmingly, it's also the second leading cause of cancer-related deaths in this group (Rawla, 2019). The prostate glan</w:t>
      </w:r>
      <w:r>
        <w:t xml:space="preserve">d itself is a small organ located just below the bladder and in front of the rectum, where it plays an essential role in the male reproductive system by producing seminal fluid. In many cases, prostate cancer develops slowly and can remain confined to the </w:t>
      </w:r>
      <w:r>
        <w:t>gland for years without causing serious harm. But that’s not always the case. Some forms of the disease can be aggressive, spreading rapidly to other parts of the body like the bones and lymph nodes (Sathianathen et al., 2019).</w:t>
      </w:r>
    </w:p>
    <w:p w:rsidR="00CC0459" w:rsidRDefault="007B5239">
      <w:r>
        <w:t>The global burden of prostat</w:t>
      </w:r>
      <w:r>
        <w:t>e cancer is continuing to rise. In 2020 alone, over 1.4 million new cases were reported, along with approximately 375,000 deaths (Sung et al., 2021). However, the impact of the disease isn’t evenly distributed around the world. Sub-Saharan Africa, for inst</w:t>
      </w:r>
      <w:r>
        <w:t>ance, reports some of the highest mortality rates. The variation is non-random; it is affected by a combination of factors genetic, socio-economic, exposure to the environment and most important of all healthcare access. Prostate cancer diagnosis in most l</w:t>
      </w:r>
      <w:r>
        <w:t>ow- and middle-income countries is diagnosed with insufficient screening and diagnostic tools and thus provides poorer outcomes (Rebbeck et al., 2023). To make the situation even more alarming, when we magnify the perspective of African men on the continen</w:t>
      </w:r>
      <w:r>
        <w:t xml:space="preserve">t and in the diaspora. The scientific evidence indicates that they are much more susceptible to develop aggressive types of prostate cancer and are more likely to die than the men of other ethnicities (Tsodikov et al., 2022). </w:t>
      </w:r>
    </w:p>
    <w:p w:rsidR="00CC0459" w:rsidRDefault="007B5239">
      <w:r>
        <w:t xml:space="preserve">Researchers are still trying </w:t>
      </w:r>
      <w:r>
        <w:t>to thoroughly gather information as to why that happens but it seems that it is a combination of both different genes (not just the variation of the hoxb13 and brca1/2 but also in general) and system level where it would be lack of healthcare access rooted</w:t>
      </w:r>
      <w:r>
        <w:t xml:space="preserve"> in social-economic difficulties and cultural beliefs which in some cases prevent seeking care in time (Haiman et al., 2021). The common screening test for prostate cancer is the PSA ( Prostate-Specific Antigen ), and a digital rectal examination (DRE). No</w:t>
      </w:r>
      <w:r>
        <w:t xml:space="preserve">netheless, PSA screening is controversial. It is rather vague, so it is prone to overdiagnosis. High level of PSA is not necessarily due to cancer </w:t>
      </w:r>
      <w:r>
        <w:lastRenderedPageBreak/>
        <w:t>as it may also be attributed to benign ailments such as prostatitis or enlarged prostate (BPH). Therefore, in</w:t>
      </w:r>
      <w:r>
        <w:t xml:space="preserve"> as much as PSA screening is an important weapon, it is also associated with the dangers of unnecessary biopsies and stress among the patients (Wallace et al., 2021). Nonetheless, early detection is a key in enhancing survival.</w:t>
      </w:r>
    </w:p>
    <w:p w:rsidR="00CC0459" w:rsidRDefault="007B5239">
      <w:r>
        <w:t xml:space="preserve">The past ten years have now </w:t>
      </w:r>
      <w:r>
        <w:t>been blessed with a lot of advancement. As an example, multi-parametric MRI (mpMRI) is currently used during a large majority of prostate biopsies to increase the accuracy of detecting clinically significant tumors. Concurrently, genomics and molecular pro</w:t>
      </w:r>
      <w:r>
        <w:t>filing are among the innovations increasing the possibility of personalization towards treatment plans, which can be used to distinguish between slow-growing and fast-developing cancers that require acute treatment (Loeb et al., 2021). The modes of treatme</w:t>
      </w:r>
      <w:r>
        <w:t>nt are different, depending on the aggressiveness or the amount of advancement of cancer. In case of localized cases, you can have active surveillance, surgery (radical prostatectomy) or radiation therapy. The treatments usually include use of androgen dep</w:t>
      </w:r>
      <w:r>
        <w:t>rivation therapy (ADT), chemotherapy and up-dated hormonal therapy when the cancer has spread (Mottet et al., 2020). However, despite all these interventions, they all have some consequences. Most of them are associated with painful side effects such as in</w:t>
      </w:r>
      <w:r>
        <w:t xml:space="preserve">continence, sexual dysfunction or chronic fatigue which negatively impacts on the life of a patient. In the past couple of years, </w:t>
      </w:r>
    </w:p>
    <w:p w:rsidR="00CC0459" w:rsidRDefault="007B5239">
      <w:r>
        <w:t>prostate cancer has started to change in relation to artificial intelligence and machine learning. The great masses of inform</w:t>
      </w:r>
      <w:r>
        <w:t>ation are being searched through these tools attempting to draw the pattern and, at least identify the possible ways a disease may develop and/or react to the treatment. Pathology slides can now be interpreted with both fairly high precision and Gleason sc</w:t>
      </w:r>
      <w:r>
        <w:t>ore approximations are possible with some machine learning models, as well as high-risk patients identified (Rodriguez et al., 2022). But there is one crucial issue which can still be included, namely, these models are usually trained using data that is no</w:t>
      </w:r>
      <w:r>
        <w:t>t representative of African population, and the lack of representation brings up the question of fairness and bias. That is particularly tricky with the African countries, where the awareness of prostate cancer is very low, the healthcare infrastructure is</w:t>
      </w:r>
      <w:r>
        <w:t xml:space="preserve"> poor and the specialists are not numerous. </w:t>
      </w:r>
    </w:p>
    <w:p w:rsidR="00CC0459" w:rsidRDefault="007B5239">
      <w:r>
        <w:t>Men may not be willing to seek support because of cultural stigmas and strained health systems might have neither diagnostic tools nor treatment procedures that are available in other places (Rebbeck et al., 202</w:t>
      </w:r>
      <w:r>
        <w:t xml:space="preserve">3). A multilateral approach will have to focus on modifying the outcomes of </w:t>
      </w:r>
      <w:r>
        <w:lastRenderedPageBreak/>
        <w:t>prostate cancer in Africa. Campaigns to create awareness about public health and early identification will have to be conducted. Meanwhile, governments and healthcare professionals</w:t>
      </w:r>
      <w:r>
        <w:t xml:space="preserve"> must put money into improved infrastructure, better trained specialists, and readily available quality, low-cost care. It is also equally crucial to conduct research, specifically, the one which involves African populations, to make sure that diagnostic a</w:t>
      </w:r>
      <w:r>
        <w:t xml:space="preserve">nd treatment tools are actually effective and applicable in that environment (Wallace et al., 2021). </w:t>
      </w:r>
    </w:p>
    <w:p w:rsidR="00CC0459" w:rsidRDefault="007B5239">
      <w:r>
        <w:t>Concisely, prostate cancer has been a top health priority both at the national and international levels particularly to African men who have one of the hi</w:t>
      </w:r>
      <w:r>
        <w:t>ghest risk and worst prognosis. Whereas, the world medical society has achieved a lot in combating this sickness, much has not reached the targeted persons yet. Technologies such as machine learning can be transformative when it comes to bridging that gap,</w:t>
      </w:r>
      <w:r>
        <w:t xml:space="preserve"> with the proper investments in locally-centred solutions, inclusive data practices, and so forth.</w:t>
      </w:r>
    </w:p>
    <w:p w:rsidR="00CC0459" w:rsidRDefault="007B5239">
      <w:pPr>
        <w:rPr>
          <w:b/>
          <w:bCs/>
        </w:rPr>
      </w:pPr>
      <w:r>
        <w:rPr>
          <w:b/>
          <w:bCs/>
        </w:rPr>
        <w:t>2.1.1 Risk Factors Affecting Prostate Cancer</w:t>
      </w:r>
    </w:p>
    <w:p w:rsidR="00CC0459" w:rsidRDefault="007B5239">
      <w:r>
        <w:t xml:space="preserve">Prostate cancer is influenced by a range of risk factors, many of which are interconnected. Understanding these </w:t>
      </w:r>
      <w:r>
        <w:t>factors is crucial for identifying high-risk individuals and developing strategies for early detection and prevention. Below are the primary risk categories that affect the likelihood of developing prostate cancer:</w:t>
      </w:r>
    </w:p>
    <w:p w:rsidR="00CC0459" w:rsidRDefault="007B5239">
      <w:pPr>
        <w:rPr>
          <w:b/>
          <w:bCs/>
        </w:rPr>
      </w:pPr>
      <w:r>
        <w:rPr>
          <w:b/>
          <w:bCs/>
        </w:rPr>
        <w:t>i. Age</w:t>
      </w:r>
    </w:p>
    <w:p w:rsidR="00CC0459" w:rsidRDefault="007B5239">
      <w:r>
        <w:t>Age is one of the strongest predic</w:t>
      </w:r>
      <w:r>
        <w:t>tors of prostate cancer. The risk rises steadily after the age of 50, with the majority of cases diagnosed in men over 65 (Sathianathen et al., 2019). As men grow older, the cells in the prostate undergo more cycles of replication, which increases the chan</w:t>
      </w:r>
      <w:r>
        <w:t>ce of genetic mutations that can trigger cancerous growth.</w:t>
      </w:r>
    </w:p>
    <w:p w:rsidR="00CC0459" w:rsidRDefault="007B5239">
      <w:pPr>
        <w:rPr>
          <w:b/>
          <w:bCs/>
        </w:rPr>
      </w:pPr>
      <w:r>
        <w:rPr>
          <w:b/>
          <w:bCs/>
        </w:rPr>
        <w:t>ii. Family History and Genetics</w:t>
      </w:r>
    </w:p>
    <w:p w:rsidR="00CC0459" w:rsidRDefault="007B5239">
      <w:r>
        <w:t xml:space="preserve">A man with a close relative such as a father or brother who has had prostate cancer faces a significantly increased risk. This familial link is often tied to shared </w:t>
      </w:r>
      <w:r>
        <w:t xml:space="preserve">genetic mutations. Mutations in genes like </w:t>
      </w:r>
      <w:r>
        <w:rPr>
          <w:b/>
          <w:bCs/>
        </w:rPr>
        <w:t>BRCA1</w:t>
      </w:r>
      <w:r>
        <w:t xml:space="preserve"> and </w:t>
      </w:r>
      <w:r>
        <w:rPr>
          <w:b/>
          <w:bCs/>
        </w:rPr>
        <w:t>BRCA2</w:t>
      </w:r>
      <w:r>
        <w:t xml:space="preserve"> are associated with more aggressive forms of the disease (Haiman et al., 2021). Other inherited conditions, such as Lynch syndrome and HOXB13 gene mutations, have also been linked to higher suscept</w:t>
      </w:r>
      <w:r>
        <w:t>ibility (Sanchez et al., 2022).</w:t>
      </w:r>
    </w:p>
    <w:p w:rsidR="00CC0459" w:rsidRDefault="007B5239">
      <w:pPr>
        <w:rPr>
          <w:b/>
          <w:bCs/>
        </w:rPr>
      </w:pPr>
      <w:r>
        <w:rPr>
          <w:b/>
          <w:bCs/>
        </w:rPr>
        <w:lastRenderedPageBreak/>
        <w:t>iii. Ethnicity</w:t>
      </w:r>
    </w:p>
    <w:p w:rsidR="00CC0459" w:rsidRDefault="007B5239">
      <w:r>
        <w:t xml:space="preserve">Ethnic background plays a critical role. African men, particularly those from sub-Saharan Africa, face the highest rates of both diagnosis and mortality worldwide (Rebbeck et al., 2023). African American men, </w:t>
      </w:r>
      <w:r>
        <w:t>for example, are more likely to develop aggressive prostate cancer and typically have poorer survival outcomes compared to their Caucasian counterparts (Tsodikov et al., 2022). The reasons are complex and include both biological and socio-environmental inf</w:t>
      </w:r>
      <w:r>
        <w:t>luences.</w:t>
      </w:r>
    </w:p>
    <w:p w:rsidR="00CC0459" w:rsidRDefault="007B5239">
      <w:pPr>
        <w:rPr>
          <w:b/>
          <w:bCs/>
        </w:rPr>
      </w:pPr>
      <w:r>
        <w:rPr>
          <w:b/>
          <w:bCs/>
        </w:rPr>
        <w:t>iv. Diet and Lifestyle</w:t>
      </w:r>
    </w:p>
    <w:p w:rsidR="00CC0459" w:rsidRDefault="007B5239">
      <w:r>
        <w:t>What a person eats can influence their prostate cancer risk. Those that include high-red meat, processed foods, and whole-fat dairy products consumption have been linked to higher risk (Bostwick et al., 2019). In contrast, a</w:t>
      </w:r>
      <w:r>
        <w:t>n increased intake of fruits, vegetables and healthy fats such as omega-3 fatty acids may be protective. Moreover, obesity and sedentary lifestyles have also been associated with an increased infection aggressiveness (Wallace et al., 2021).</w:t>
      </w:r>
    </w:p>
    <w:p w:rsidR="00CC0459" w:rsidRDefault="007B5239">
      <w:r>
        <w:t>v. Hormonal Fac</w:t>
      </w:r>
      <w:r>
        <w:t>tors</w:t>
      </w:r>
    </w:p>
    <w:p w:rsidR="00CC0459" w:rsidRDefault="007B5239">
      <w:r>
        <w:t>Androgens male hormones like testosterone are important in the growth and development of the problem of prostate cancer cells. It may be at higher risk in men with elevated levels of circulating testosterone. The prostate cancer has also been linked t</w:t>
      </w:r>
      <w:r>
        <w:t>o conditions such as metabolic syndrome or insulin resistance that control the hormones (Panchal et al., 2021).</w:t>
      </w:r>
    </w:p>
    <w:p w:rsidR="00CC0459" w:rsidRDefault="007B5239">
      <w:r>
        <w:t>vi. Geographical Location</w:t>
      </w:r>
    </w:p>
    <w:p w:rsidR="00CC0459" w:rsidRDefault="007B5239">
      <w:r>
        <w:t xml:space="preserve">The neighborhood that an individual inhabits can affect differentiation in both risk and diagnosis. Approximately 648 </w:t>
      </w:r>
      <w:r>
        <w:t>per 100 million persons (0.648%) were diagnosed with prostate cancer in the developed world of North America, Europe, and Australia, as screening and reporting coverage are more widespread (Sung et al., 2021). On the contrary, the low numbers reported in s</w:t>
      </w:r>
      <w:r>
        <w:t>ub-Saharan Africa and some parts of Asia may be as a result of poor diagnosis and access to health care.</w:t>
      </w:r>
    </w:p>
    <w:p w:rsidR="00CC0459" w:rsidRDefault="007B5239">
      <w:r>
        <w:t>vii. Environmental and Chemical Exposure</w:t>
      </w:r>
    </w:p>
    <w:p w:rsidR="00CC0459" w:rsidRDefault="007B5239">
      <w:r>
        <w:t xml:space="preserve">Exposure of the occupation or environmental chemicals can add risk on the development of the prostate cancer. </w:t>
      </w:r>
      <w:r>
        <w:t>Pesticides, industrial solvents, heavy metals and radiation are some of the substances that have been linked to higher incidence (Shapiro et al., 2022). Men working in agriculture or manufacturing industries may be especially vulnerable over time.</w:t>
      </w:r>
    </w:p>
    <w:p w:rsidR="00CC0459" w:rsidRDefault="007B5239">
      <w:pPr>
        <w:rPr>
          <w:b/>
          <w:bCs/>
        </w:rPr>
      </w:pPr>
      <w:r>
        <w:rPr>
          <w:b/>
          <w:bCs/>
        </w:rPr>
        <w:lastRenderedPageBreak/>
        <w:t>viii. Ch</w:t>
      </w:r>
      <w:r>
        <w:rPr>
          <w:b/>
          <w:bCs/>
        </w:rPr>
        <w:t>ronic Inflammation and Infections</w:t>
      </w:r>
    </w:p>
    <w:p w:rsidR="00CC0459" w:rsidRDefault="007B5239">
      <w:r>
        <w:t>Persistent inflammation in the prostate often a result of prostatitis or infections may contribute to cancer development. Sexually transmitted infections like gonorrhea and chlamydia have also been linked to higher risk, l</w:t>
      </w:r>
      <w:r>
        <w:t>ikely due to the inflammatory processes they trigger (Panchal et al., 2021). Chronic inflammation can damage tissue and increase the likelihood of abnormal cellular changes.</w:t>
      </w:r>
    </w:p>
    <w:p w:rsidR="00CC0459" w:rsidRDefault="007B5239">
      <w:pPr>
        <w:rPr>
          <w:b/>
          <w:bCs/>
        </w:rPr>
      </w:pPr>
      <w:r>
        <w:rPr>
          <w:b/>
          <w:bCs/>
        </w:rPr>
        <w:t>ix. Smoking</w:t>
      </w:r>
    </w:p>
    <w:p w:rsidR="00CC0459" w:rsidRDefault="007B5239">
      <w:r>
        <w:t>Although smoking isn’t the most well-known risk factor for prostate ca</w:t>
      </w:r>
      <w:r>
        <w:t>ncer, it can influence the disease’s progression. Smokers may face worse outcomes, especially in aggressive cases, as smoking is thought to promote tumor growth and metastasis (Koh et al., 2020). It is one more an indication of the links between the lifest</w:t>
      </w:r>
      <w:r>
        <w:t>yle preferences and the rate of cancer.</w:t>
      </w:r>
    </w:p>
    <w:p w:rsidR="00CC0459" w:rsidRDefault="007B5239">
      <w:pPr>
        <w:rPr>
          <w:b/>
          <w:bCs/>
        </w:rPr>
      </w:pPr>
      <w:r>
        <w:rPr>
          <w:b/>
          <w:bCs/>
        </w:rPr>
        <w:t>x. Socioeconomic classes and health care access</w:t>
      </w:r>
    </w:p>
    <w:p w:rsidR="00CC0459" w:rsidRDefault="007B5239">
      <w:r>
        <w:t>Most often, a lower socioeconomic status is associated with the lack of access to early screening, healthcare and health education. This may result in delayed diagnosis</w:t>
      </w:r>
      <w:r>
        <w:t xml:space="preserve"> and treatment in regions that are under-resourced thus increasing mortality rates (Rebbeck et al., 2023). Poor nutrition, lack of awareness, and cultural barriers are some of the health disparities that can increase the risks of prostate cancer in disadva</w:t>
      </w:r>
      <w:r>
        <w:t>ntaged groups.</w:t>
      </w:r>
    </w:p>
    <w:p w:rsidR="00CC0459" w:rsidRDefault="007B5239">
      <w:pPr>
        <w:rPr>
          <w:b/>
          <w:bCs/>
        </w:rPr>
      </w:pPr>
      <w:r>
        <w:rPr>
          <w:b/>
          <w:bCs/>
        </w:rPr>
        <w:t>2.1.2 Methods of Prostate Cancer Diagnosis and Investigation</w:t>
      </w:r>
    </w:p>
    <w:p w:rsidR="00CC0459" w:rsidRDefault="007B5239">
      <w:r>
        <w:t xml:space="preserve">The process of diagnosis of prostate cancer is multistage and normally it is done with combination of medical assessments, together with test, imaging and biopsy. Timely detection </w:t>
      </w:r>
      <w:r>
        <w:t>is critical; it brings a lot of improvement in the success of treatment and long-term survival. There is no one way that is fit to have all the answers and many a time, a doctor has to use a set of tools to identify a disease and determine its level of sev</w:t>
      </w:r>
      <w:r>
        <w:t>erity and the appropriate follow up. The following are the major diagnostic methods in the current evaluation of prostate cancer:</w:t>
      </w:r>
    </w:p>
    <w:p w:rsidR="00CC0459" w:rsidRDefault="007B5239">
      <w:r>
        <w:t>i. Prostate-specific Antigen (PSA) Testing</w:t>
      </w:r>
    </w:p>
    <w:p w:rsidR="00CC0459" w:rsidRDefault="007B5239">
      <w:r>
        <w:t xml:space="preserve">The widely used screening instrument of prostate cancer detection is the PSA test. </w:t>
      </w:r>
      <w:r>
        <w:t>It pertains to the quantity of prostate-specific antigen which is a protein that is secreted by the prostate in a man. High PSA levels may prove symptomatic, yet they do not necessarily always indicate the malignancy. It is also possible to have high PSA l</w:t>
      </w:r>
      <w:r>
        <w:t xml:space="preserve">evels due to benign conditions such as prostatitis </w:t>
      </w:r>
      <w:r>
        <w:lastRenderedPageBreak/>
        <w:t>or benign prostatic hyperplasia (BPH). Due to this, the PSA test is usually complemented by some other forms of diagnosis to mitigate the possibility of sending people false-positive results (Wallace et al</w:t>
      </w:r>
      <w:r>
        <w:t>., 2021).</w:t>
      </w:r>
    </w:p>
    <w:p w:rsidR="00CC0459" w:rsidRDefault="007B5239">
      <w:r>
        <w:t>ii. DIgital Rectal Examination (DRE)</w:t>
      </w:r>
    </w:p>
    <w:p w:rsidR="00CC0459" w:rsidRDefault="007B5239">
      <w:r>
        <w:t>In a DRE, a physician reaches a gloved lubricated finger into the rectum so as to touch the surface of the prostate. They are testing whether there are lumps, asymmetries or hard spots, which could show that t</w:t>
      </w:r>
      <w:r>
        <w:t>here is a tumor. DRE is a quick, simple, and inexpensive diagnostic tool even though it is not as exact as some other tools. It is also particularly valuable when used in the form of PSA testing, which may, therefore, identify any abnormalities that requir</w:t>
      </w:r>
      <w:r>
        <w:t>e further inquiries (Loeb et al., 2021). But it is sometimes the case that the accuracy of DRE may be highly reliant on the experience and the resourcefulness of the examiner.</w:t>
      </w:r>
    </w:p>
    <w:p w:rsidR="00CC0459" w:rsidRDefault="007B5239">
      <w:r>
        <w:t>iii. Transrectal Ultrasound (TRUS)</w:t>
      </w:r>
    </w:p>
    <w:p w:rsidR="00CC0459" w:rsidRDefault="007B5239">
      <w:r>
        <w:t>TRUS encompasses the insertion of an extremel</w:t>
      </w:r>
      <w:r>
        <w:t>y fine ultrasound probe into the rectum to create images of the prostate with the help of the sound waves. Even though TRUS in isolation does not diagnose cancer, it is an asset in triangulating during needle biopsies. It assists in the quantification of t</w:t>
      </w:r>
      <w:r>
        <w:t>he size of the prostate and the presence of suspicious locations that do not manifest the blood tests. To increase its accuracy, it is best to use it with PSA or MRI (Pinsky et al., 2020).</w:t>
      </w:r>
    </w:p>
    <w:p w:rsidR="00CC0459" w:rsidRDefault="007B5239">
      <w:r>
        <w:t>iv. Biopsy</w:t>
      </w:r>
    </w:p>
    <w:p w:rsidR="00CC0459" w:rsidRDefault="007B5239">
      <w:r>
        <w:t>The best of the best method of diagnosing prostate cance</w:t>
      </w:r>
      <w:r>
        <w:t>r is by biopsy. It is carried out by taking the small samples of prostate tissue that are subsequently examined under the microscope, often with the help of TRUS. In case of identifying cancerous cells, a Gleason score is given to rate the aggressiveness o</w:t>
      </w:r>
      <w:r>
        <w:t>f the cancer. It is generally advised that they preferably take a biopsy when the PSA level is excessive or abnormalities in a DRE are found. The findings assist in the treatment planning and prognosis (Loeb et al., 2021).</w:t>
      </w:r>
    </w:p>
    <w:p w:rsidR="00CC0459" w:rsidRDefault="007B5239">
      <w:r>
        <w:t>v. Multiparametric magnetic reson</w:t>
      </w:r>
      <w:r>
        <w:t>ance imaging (mpMRI)</w:t>
      </w:r>
    </w:p>
    <w:p w:rsidR="00CC0459" w:rsidRDefault="007B5239">
      <w:r>
        <w:t>mpMRI has proved to be a revolution in the field of prostate cancer diagnosis. It implements various methods of MRI to make more precise pictures of the prostate to detect any suspicious lesions, determine their size, location and poss</w:t>
      </w:r>
      <w:r>
        <w:t xml:space="preserve">ible aggressivity. Studies have been conducted that </w:t>
      </w:r>
      <w:r>
        <w:lastRenderedPageBreak/>
        <w:t>propose the use of such a method before biopsy to navigate more accurately during the sampling process, as well as in those patients who have already shown negative biopsies in the past but have still sho</w:t>
      </w:r>
      <w:r>
        <w:t>wn detectable cancer (Kwak et al., 2020).</w:t>
      </w:r>
    </w:p>
    <w:p w:rsidR="00CC0459" w:rsidRDefault="00CC0459"/>
    <w:p w:rsidR="00CC0459" w:rsidRDefault="00CC0459"/>
    <w:p w:rsidR="00CC0459" w:rsidRDefault="007B5239">
      <w:r>
        <w:t>vi. PET and CT Scans: Advanced Imaging</w:t>
      </w:r>
    </w:p>
    <w:p w:rsidR="00CC0459" w:rsidRDefault="007B5239">
      <w:r>
        <w:t>In cases where one is worried about the spread of cancer beyond the prostate, a physician will consider expensive tools of imaging such as Positron Emission Tomography (PET)</w:t>
      </w:r>
      <w:r>
        <w:t xml:space="preserve"> and Computed Tomography (CT) scan. PET scan, in particular, those with tracers such as PSMA (prostate-specific membrane antigen) has been very effective in the diagnosis of metastastic lesions. CT scans can be applied to determine the level of spread to a</w:t>
      </w:r>
      <w:r>
        <w:t>djacent lymph nodes or organs. The imaging modalities are necessary when staging the advanced prostate cancer and planning systemic treatment (Scher et al., 2022).</w:t>
      </w:r>
    </w:p>
    <w:p w:rsidR="00CC0459" w:rsidRDefault="007B5239">
      <w:r>
        <w:t>vii. Biomarker and Genetic Testing</w:t>
      </w:r>
    </w:p>
    <w:p w:rsidR="00CC0459" w:rsidRDefault="007B5239">
      <w:r>
        <w:t>It is becoming popular to genetically test cancer patient</w:t>
      </w:r>
      <w:r>
        <w:t>s in order to provide personalized care. Mutations in other genes like BRCA1, BRCA2 and HOXB13 not only enhance the possibility of prostate cancer but can also influence the response of the disease to the available treatment measures. Oncotype DX and Prola</w:t>
      </w:r>
      <w:r>
        <w:t>ris are the tests that study patterns of gene expression in the prostate tissue to provide an understanding of the aggressiveness of cancer and the risk of recurrence (Skarin et al., 2021). Such knowledge is useful in enabling the physicians to use treatme</w:t>
      </w:r>
      <w:r>
        <w:t>nts that are specific to the patient.</w:t>
      </w:r>
    </w:p>
    <w:p w:rsidR="00CC0459" w:rsidRDefault="007B5239">
      <w:r>
        <w:t>viii. Urine and Blood Biomarkers</w:t>
      </w:r>
    </w:p>
    <w:p w:rsidR="00CC0459" w:rsidRDefault="007B5239">
      <w:r>
        <w:t xml:space="preserve">In addition to PSA, there are also a number of new biomarkers in experimental use, with the opportunity to make better diagnoses. The PCA3 test, which detects the presence of a cancer </w:t>
      </w:r>
      <w:r>
        <w:t>gene called prostate cancer antigen 3 in the urine, and a blood test that measures four prostate related biomarkers known as 4Kscore show good promise. The panel would be valuable in distinguishing between aggressive and non-aggressive cancers thus limitin</w:t>
      </w:r>
      <w:r>
        <w:t>g the number of biopsies in patients with high PSA that may not feature any presence of cancerous cells (Huang et al., 2020).</w:t>
      </w:r>
    </w:p>
    <w:p w:rsidR="00CC0459" w:rsidRDefault="007B5239">
      <w:r>
        <w:lastRenderedPageBreak/>
        <w:t>Ultrasound Imaging 3D, 4D</w:t>
      </w:r>
    </w:p>
    <w:p w:rsidR="00CC0459" w:rsidRDefault="007B5239">
      <w:r>
        <w:t>Recent ultrasound modalities such as 3D and 4D provide a better visualization of the prostate. These sta</w:t>
      </w:r>
      <w:r>
        <w:t>te of the art methods offer more magnified views than the traditional TRUS, allowing the clinicians to target suspicious areas more effectively during biopsy. They are especially valuable to follow patients under an active surveillance program, where the e</w:t>
      </w:r>
      <w:r>
        <w:t>xact imaging specifics are required to identify the smallest changes over the time course (Pinsky et al., 2020).</w:t>
      </w:r>
    </w:p>
    <w:p w:rsidR="00CC0459" w:rsidRDefault="007B5239">
      <w:r>
        <w:t>x. Active Surveillance</w:t>
      </w:r>
    </w:p>
    <w:p w:rsidR="00CC0459" w:rsidRDefault="007B5239">
      <w:r>
        <w:t>Not every case of prostate cancer needs prompt treatment In case of slow growing or low-risk tumors in the prostate glan</w:t>
      </w:r>
      <w:r>
        <w:t>d of men, the most suitable option is that of active surveillance. The know-how includes the routine screening made with the help of PSA testing, biopsies and imaging diagnosis instead of surgery or radiation treatment at once. The idea is to prevent an ov</w:t>
      </w:r>
      <w:r>
        <w:t>ertreatment and possible side effects and, nevertheless, monitor the disease closely. It is possible to start treatment in case the cancer is progressing (Dall’Oglio et al., 2022).</w:t>
      </w:r>
    </w:p>
    <w:p w:rsidR="00CC0459" w:rsidRDefault="007B5239">
      <w:r>
        <w:t xml:space="preserve">Diagnosis of prostate cancer early and accurately is important in order to </w:t>
      </w:r>
      <w:r>
        <w:t>ensure better outcome on patients. While no single test can provide a diagnosis that is definitive on its own by combining PSA testing, DRE, imaging, biopsy and genetic profiling offers a comprehensive and personalized approach. Recent advancements in tech</w:t>
      </w:r>
      <w:r>
        <w:t>nology and molecular science are making diagnosis more accurate than ever which is especially important for high-risk populations like African men, who face unique diagnostic and treatment challenges usually.</w:t>
      </w:r>
    </w:p>
    <w:p w:rsidR="00CC0459" w:rsidRDefault="007B5239">
      <w:pPr>
        <w:rPr>
          <w:b/>
          <w:bCs/>
        </w:rPr>
      </w:pPr>
      <w:r>
        <w:rPr>
          <w:b/>
          <w:bCs/>
        </w:rPr>
        <w:t>2.1.3 Methods of Treatment for Prostate Cancer</w:t>
      </w:r>
    </w:p>
    <w:p w:rsidR="00CC0459" w:rsidRDefault="007B5239">
      <w:r>
        <w:t>The management of prostate cancer is individualized in a high level and it depends on several significant factors, including the stage and grade of the disease, rate of progression, patient age, general health and personal preferences. Treatment strategies</w:t>
      </w:r>
      <w:r>
        <w:t xml:space="preserve"> are tailored to balance effectiveness with potential side effects, aiming to maximize survival while preserving quality of life. The major treatment modalities for prostate cancer include surgery, radiation therapy, hormone therapy, chemotherapy and emerg</w:t>
      </w:r>
      <w:r>
        <w:t>ing targeted therapies. For men with low-risk or slow-growing cancers, active surveillance may be recommended as a way to monitor the disease without immediate intervention. Below are the primary treatment options currently used in prostate cancer care:</w:t>
      </w:r>
    </w:p>
    <w:p w:rsidR="00CC0459" w:rsidRDefault="007B5239">
      <w:pPr>
        <w:pStyle w:val="ListParagraph"/>
        <w:numPr>
          <w:ilvl w:val="0"/>
          <w:numId w:val="5"/>
        </w:numPr>
        <w:rPr>
          <w:b/>
          <w:bCs/>
        </w:rPr>
      </w:pPr>
      <w:r>
        <w:rPr>
          <w:b/>
          <w:bCs/>
        </w:rPr>
        <w:lastRenderedPageBreak/>
        <w:t>Su</w:t>
      </w:r>
      <w:r>
        <w:rPr>
          <w:b/>
          <w:bCs/>
        </w:rPr>
        <w:t>rgery (Prostatectomy)</w:t>
      </w:r>
    </w:p>
    <w:p w:rsidR="00CC0459" w:rsidRDefault="007B5239">
      <w:r>
        <w:t>Surgery is a common treatment option for localized prostate cancer, particularly for men with early-stage disease. The most common surgical procedure is radical prostatectomy, where the entire prostate gland, along with some surroundi</w:t>
      </w:r>
      <w:r>
        <w:t>ng tissue and lymph nodes, is removed. There are different approaches to this surgery:</w:t>
      </w:r>
    </w:p>
    <w:p w:rsidR="00CC0459" w:rsidRDefault="007B5239">
      <w:pPr>
        <w:numPr>
          <w:ilvl w:val="0"/>
          <w:numId w:val="6"/>
        </w:numPr>
      </w:pPr>
      <w:r>
        <w:rPr>
          <w:b/>
          <w:bCs/>
        </w:rPr>
        <w:t>Open Radical Prostatectomy</w:t>
      </w:r>
      <w:r>
        <w:t>: Traditional surgery involves making an incision in the abdomen or perineum to remove the prostate.</w:t>
      </w:r>
    </w:p>
    <w:p w:rsidR="00CC0459" w:rsidRDefault="007B5239">
      <w:pPr>
        <w:numPr>
          <w:ilvl w:val="0"/>
          <w:numId w:val="6"/>
        </w:numPr>
      </w:pPr>
      <w:r>
        <w:rPr>
          <w:b/>
          <w:bCs/>
        </w:rPr>
        <w:t>Laparoscopic Prostatectomy</w:t>
      </w:r>
      <w:r>
        <w:t>: A minimally in</w:t>
      </w:r>
      <w:r>
        <w:t>vasive technique using small incisions and a camera to guide the surgeon in removing the prostate.</w:t>
      </w:r>
    </w:p>
    <w:p w:rsidR="00CC0459" w:rsidRDefault="007B5239">
      <w:pPr>
        <w:numPr>
          <w:ilvl w:val="0"/>
          <w:numId w:val="6"/>
        </w:numPr>
      </w:pPr>
      <w:r>
        <w:rPr>
          <w:b/>
          <w:bCs/>
        </w:rPr>
        <w:t>Robotic-Assisted Prostatectomy</w:t>
      </w:r>
      <w:r>
        <w:t>: A type of laparoscopic surgery, where the surgeon uses robotic arms controlled by a computer for greater precision.</w:t>
      </w:r>
    </w:p>
    <w:p w:rsidR="00CC0459" w:rsidRDefault="007B5239">
      <w:r>
        <w:t>The choic</w:t>
      </w:r>
      <w:r>
        <w:t>e between these approaches depends on various factors, including the patient's health and the surgeon's experience. Radical prostatectomy can provide long-term survival benefits, particularly in men with localized, non-metastatic prostate cancer (Mottet et</w:t>
      </w:r>
      <w:r>
        <w:t xml:space="preserve"> al., 2020).</w:t>
      </w:r>
    </w:p>
    <w:p w:rsidR="00CC0459" w:rsidRDefault="007B5239">
      <w:pPr>
        <w:pStyle w:val="ListParagraph"/>
        <w:numPr>
          <w:ilvl w:val="0"/>
          <w:numId w:val="5"/>
        </w:numPr>
        <w:rPr>
          <w:b/>
          <w:bCs/>
        </w:rPr>
      </w:pPr>
      <w:r>
        <w:rPr>
          <w:b/>
          <w:bCs/>
        </w:rPr>
        <w:t>Radiation Therapy</w:t>
      </w:r>
    </w:p>
    <w:p w:rsidR="00CC0459" w:rsidRDefault="007B5239">
      <w:r>
        <w:t>Radiation therapy uses high-energy rays to target and kill cancer cells. It is often used as a primary treatment for men who are not candidates for surgery or as an adjunct to surgery to eliminate remaining cancer cells. Ther</w:t>
      </w:r>
      <w:r>
        <w:t>e are two main types of radiation therapy used to treat prostate cancer:</w:t>
      </w:r>
    </w:p>
    <w:p w:rsidR="00CC0459" w:rsidRDefault="007B5239">
      <w:pPr>
        <w:numPr>
          <w:ilvl w:val="0"/>
          <w:numId w:val="7"/>
        </w:numPr>
      </w:pPr>
      <w:r>
        <w:rPr>
          <w:b/>
          <w:bCs/>
        </w:rPr>
        <w:t>External Beam Radiation Therapy (EBRT)</w:t>
      </w:r>
      <w:r>
        <w:t>: Radiation is delivered from outside the body and focused on the prostate tumor. This method typically requires daily treatment sessions over se</w:t>
      </w:r>
      <w:r>
        <w:t>veral weeks.</w:t>
      </w:r>
    </w:p>
    <w:p w:rsidR="00CC0459" w:rsidRDefault="007B5239">
      <w:pPr>
        <w:numPr>
          <w:ilvl w:val="0"/>
          <w:numId w:val="7"/>
        </w:numPr>
      </w:pPr>
      <w:r>
        <w:rPr>
          <w:b/>
          <w:bCs/>
        </w:rPr>
        <w:t>Brachytherapy (Internal Radiation Therapy)</w:t>
      </w:r>
      <w:r>
        <w:t>: Small radioactive seeds are implanted directly into the prostate to deliver a high dose of radiation over time.</w:t>
      </w:r>
    </w:p>
    <w:p w:rsidR="00CC0459" w:rsidRDefault="007B5239">
      <w:r>
        <w:t>Both EBRT and brachytherapy can be highly effective for localized prostate cancer, with</w:t>
      </w:r>
      <w:r>
        <w:t xml:space="preserve"> similar survival outcomes when compared to surgery. Radiation therapy can also be used to treat advanced prostate cancer to alleviate symptoms (Zelefsky et al., 2020).</w:t>
      </w:r>
    </w:p>
    <w:p w:rsidR="00CC0459" w:rsidRDefault="007B5239">
      <w:pPr>
        <w:pStyle w:val="ListParagraph"/>
        <w:numPr>
          <w:ilvl w:val="0"/>
          <w:numId w:val="5"/>
        </w:numPr>
        <w:rPr>
          <w:b/>
          <w:bCs/>
        </w:rPr>
      </w:pPr>
      <w:r>
        <w:rPr>
          <w:b/>
          <w:bCs/>
        </w:rPr>
        <w:t>Hormone Therapy (Androgen Deprivation Therapy, ADT)</w:t>
      </w:r>
    </w:p>
    <w:p w:rsidR="00CC0459" w:rsidRDefault="007B5239">
      <w:r>
        <w:lastRenderedPageBreak/>
        <w:t xml:space="preserve">Prostate cancer growth is often </w:t>
      </w:r>
      <w:r>
        <w:t>driven by male hormones, primarily testosterone. Hormone therapy aims to reduce or block the production of these hormones, thus slowing down the cancer’s growth. There are several forms of hormone therapy, including:</w:t>
      </w:r>
    </w:p>
    <w:p w:rsidR="00CC0459" w:rsidRDefault="007B5239">
      <w:pPr>
        <w:numPr>
          <w:ilvl w:val="0"/>
          <w:numId w:val="8"/>
        </w:numPr>
      </w:pPr>
      <w:r>
        <w:rPr>
          <w:b/>
          <w:bCs/>
        </w:rPr>
        <w:t>Luteinizing Hormone-Releasing Hormone (</w:t>
      </w:r>
      <w:r>
        <w:rPr>
          <w:b/>
          <w:bCs/>
        </w:rPr>
        <w:t>LHRH) Agonists</w:t>
      </w:r>
      <w:r>
        <w:t>: These drugs lower testosterone levels by inhibiting the pituitary gland from releasing hormones that stimulate testosterone production.</w:t>
      </w:r>
    </w:p>
    <w:p w:rsidR="00CC0459" w:rsidRDefault="007B5239">
      <w:pPr>
        <w:numPr>
          <w:ilvl w:val="0"/>
          <w:numId w:val="8"/>
        </w:numPr>
      </w:pPr>
      <w:r>
        <w:rPr>
          <w:b/>
          <w:bCs/>
        </w:rPr>
        <w:t>Anti-Androgens</w:t>
      </w:r>
      <w:r>
        <w:t>: These drugs block the action of testosterone on prostate cancer cells.</w:t>
      </w:r>
    </w:p>
    <w:p w:rsidR="00CC0459" w:rsidRDefault="007B5239">
      <w:pPr>
        <w:numPr>
          <w:ilvl w:val="0"/>
          <w:numId w:val="8"/>
        </w:numPr>
      </w:pPr>
      <w:r>
        <w:rPr>
          <w:b/>
          <w:bCs/>
        </w:rPr>
        <w:t>Orchiectomy</w:t>
      </w:r>
      <w:r>
        <w:t>: A su</w:t>
      </w:r>
      <w:r>
        <w:t>rgical procedure to remove the testicles, the primary source of testosterone production.</w:t>
      </w:r>
    </w:p>
    <w:p w:rsidR="00CC0459" w:rsidRDefault="007B5239">
      <w:r>
        <w:t>Hormone therapy is typically used for advanced or metastatic prostate cancer or when the cancer recurs after initial treatment. It can also be combined with other ther</w:t>
      </w:r>
      <w:r>
        <w:t>apies, such as radiation, to improve outcomes (Schroder et al., 2020).</w:t>
      </w:r>
    </w:p>
    <w:p w:rsidR="00CC0459" w:rsidRDefault="007B5239">
      <w:pPr>
        <w:pStyle w:val="ListParagraph"/>
        <w:numPr>
          <w:ilvl w:val="0"/>
          <w:numId w:val="5"/>
        </w:numPr>
        <w:rPr>
          <w:b/>
          <w:bCs/>
        </w:rPr>
      </w:pPr>
      <w:r>
        <w:rPr>
          <w:b/>
          <w:bCs/>
        </w:rPr>
        <w:t>Chemotherapy</w:t>
      </w:r>
    </w:p>
    <w:p w:rsidR="00CC0459" w:rsidRDefault="007B5239">
      <w:r>
        <w:t>Chemotherapy uses drugs to destroy rapidly growing cancer cells throughout the body. It is typically reserved for advanced or metastatic prostate cancer that has not respon</w:t>
      </w:r>
      <w:r>
        <w:t>ded to hormone therapy. Chemotherapy can be combined with hormonal treatment or administered alone as an advanced cancer with a high risk and aggressive nature. Docetaxel and cabazitaxel are the common chemotherapy used in the treatment of prostate cancer.</w:t>
      </w:r>
      <w:r>
        <w:t xml:space="preserve"> Although chemotherapy may help in the successful reduction of tumor size, along with the alleviated symptoms, its use is commonly accompanied by side effects, such as nausea, fatigue, and hair loss (Tannock et al., 2021).</w:t>
      </w:r>
    </w:p>
    <w:p w:rsidR="00CC0459" w:rsidRDefault="007B5239">
      <w:r>
        <w:t>v.</w:t>
      </w:r>
      <w:r>
        <w:tab/>
        <w:t>Immunotherapy</w:t>
      </w:r>
    </w:p>
    <w:p w:rsidR="00CC0459" w:rsidRDefault="007B5239">
      <w:r>
        <w:t>Immunotherapy is</w:t>
      </w:r>
      <w:r>
        <w:t xml:space="preserve"> an experimental new treatment that actually stimulates the immune system of the body to attack cancer cells. Sipuleucel-T (Provenge) is one of the most important immunotherapy medication to prostate cancer as it is a therapeutic vaccine that activates the</w:t>
      </w:r>
      <w:r>
        <w:t xml:space="preserve"> defense system to attack prostate cancer cells. Although immunotherapy is still under exploration, it has also demonstrated some level of effectiveness in treating advanced prostate cancer, in patients who are immune to hormone therapy (Kelly et al., 2020</w:t>
      </w:r>
      <w:r>
        <w:t>).</w:t>
      </w:r>
    </w:p>
    <w:p w:rsidR="00CC0459" w:rsidRDefault="007B5239">
      <w:r>
        <w:t>vi.</w:t>
      </w:r>
      <w:r>
        <w:tab/>
        <w:t>Targeted Therapy</w:t>
      </w:r>
    </w:p>
    <w:p w:rsidR="00CC0459" w:rsidRDefault="007B5239">
      <w:r>
        <w:lastRenderedPageBreak/>
        <w:t>Targeted therapy is the process in which drugs or other materials targeted cancer cells by leading minimum harm to the normal cells. In prostate cancer, common strategies implemented involve the inhibition of the signaling mechanism</w:t>
      </w:r>
      <w:r>
        <w:t>s involved in the growth of the cancer cells. Enzalutamide and abiraterone medications do the same, and they either destabilize androgen receptors or prevent the synthesis of androgens. These treatments work especially well in prostate cancer that is resis</w:t>
      </w:r>
      <w:r>
        <w:t>tant to hormone inhibition (CRPC) where the cancer cell is no longer affected by hormone inhibition (Schneider et al., 2020).</w:t>
      </w:r>
    </w:p>
    <w:p w:rsidR="00CC0459" w:rsidRDefault="007B5239">
      <w:r>
        <w:t>vii.</w:t>
      </w:r>
      <w:r>
        <w:tab/>
        <w:t>Cryotherapy</w:t>
      </w:r>
    </w:p>
    <w:p w:rsidR="00CC0459" w:rsidRDefault="007B5239">
      <w:r>
        <w:t>Cryotherapy is also referred to as cryoablation wherein the prostate tissue is frozen with the aim of killing the</w:t>
      </w:r>
      <w:r>
        <w:t xml:space="preserve"> cancer cells. This method is typically applied to localized prostate cancer cases, particularly those who are not fit to receive surgery or radiations. A needle is passed to the prostate via the perineum and liquid nitrogen is frozen and destroys cancer c</w:t>
      </w:r>
      <w:r>
        <w:t>ells in it. Cryotherapy has been observed to be positive in some patients, although it is always used in specific cases, like in case of recurrence of cancer following radiation therapy (Creech et al., 2020).</w:t>
      </w:r>
    </w:p>
    <w:p w:rsidR="00CC0459" w:rsidRDefault="007B5239">
      <w:pPr>
        <w:pStyle w:val="ListParagraph"/>
        <w:numPr>
          <w:ilvl w:val="0"/>
          <w:numId w:val="5"/>
        </w:numPr>
        <w:rPr>
          <w:b/>
          <w:bCs/>
        </w:rPr>
      </w:pPr>
      <w:r>
        <w:rPr>
          <w:b/>
          <w:bCs/>
        </w:rPr>
        <w:t>High-Intensity Focused Ultrasound (HIFU)</w:t>
      </w:r>
    </w:p>
    <w:p w:rsidR="00CC0459" w:rsidRDefault="007B5239">
      <w:r>
        <w:t>High-I</w:t>
      </w:r>
      <w:r>
        <w:t>ntensity Focused Ultrasound (HIFU) is a non invasive procedure that destroys cancerous tissue in the prostate by sending high frequency sound waves into the prostate which heats and destroys the cancerous tissue. It is predominantly employed in cases of lo</w:t>
      </w:r>
      <w:r>
        <w:t>calized prostate cancer and is regarded to be an alternative to the conventional methods of treatment such as surgery and radiations. HIFU is known to be able to control cancer and maintain erectile functions but has yet to be determined whether it is effe</w:t>
      </w:r>
      <w:r>
        <w:t>ctive in the long term or not (Nair et al., 2020).</w:t>
      </w:r>
    </w:p>
    <w:p w:rsidR="00CC0459" w:rsidRDefault="007B5239">
      <w:r>
        <w:t>vi.</w:t>
      </w:r>
      <w:r>
        <w:tab/>
        <w:t>Active Surveillance</w:t>
      </w:r>
    </w:p>
    <w:p w:rsidR="00CC0459" w:rsidRDefault="007B5239">
      <w:r>
        <w:t>Active surveillance is one of the ways to treat the localized form of prostate cancer that a man is unlikely to spread with the help of low-risk cancer. In this method, the cancer i</w:t>
      </w:r>
      <w:r>
        <w:t>s followed up with time and frequently PSA tests, biopsy as well as imaging studies are carried out. Only when the cancer has signs of progressing, treatment is initiated. Active surveillance enables to prevent the use of unnecessary treatments and related</w:t>
      </w:r>
      <w:r>
        <w:t xml:space="preserve"> adverse effects, and it is referred to as watch and wait in men affected by indolent cancer (Sartor et al., 2021).</w:t>
      </w:r>
    </w:p>
    <w:p w:rsidR="00CC0459" w:rsidRDefault="007B5239">
      <w:r>
        <w:lastRenderedPageBreak/>
        <w:t>vii.</w:t>
      </w:r>
      <w:r>
        <w:tab/>
        <w:t>Palliative Care</w:t>
      </w:r>
    </w:p>
    <w:p w:rsidR="00CC0459" w:rsidRDefault="007B5239">
      <w:r>
        <w:t>Palliative care is used to ensure better life of patients with advanced prostate cancer and those who are not qualifyin</w:t>
      </w:r>
      <w:r>
        <w:t>g to get curative treatments. It involves pain control, symptoms and emotional maintenance. In the case of advanced cancer of the prostate, the palliative care could be used to deal with the bone metastasis pain, urinary symptoms and other complications. T</w:t>
      </w:r>
      <w:r>
        <w:t>here can be radiotherapy to eliminate bone pain, analgesics, and pain relief medication and psychological management (Tannock et al., 2021).</w:t>
      </w:r>
    </w:p>
    <w:p w:rsidR="00CC0459" w:rsidRDefault="007B5239">
      <w:r>
        <w:t>It is a highly personal method of treating prostate cancer, where the options available include surgery and radiati</w:t>
      </w:r>
      <w:r>
        <w:t>ons to hormone therapy, chemotherapy as well as the newer versions like the immunotherapy and the selective therapy. The determination of the treatment method used will depend on aspects like the level of the cancer, the overall condition of the patient an</w:t>
      </w:r>
      <w:r>
        <w:t>d his/her preferred outcome. A multidisciplinary care approach, proper treatment planning, and early detection are the necessary points in order to achieve better results in the quality of life and survival rates that patients with prostate cancer have.</w:t>
      </w:r>
    </w:p>
    <w:p w:rsidR="00CC0459" w:rsidRDefault="007B5239">
      <w:pPr>
        <w:spacing w:after="240"/>
        <w:rPr>
          <w:b/>
          <w:bCs/>
          <w:lang w:val="en-US"/>
        </w:rPr>
      </w:pPr>
      <w:r>
        <w:rPr>
          <w:b/>
          <w:bCs/>
          <w:lang w:val="en-US"/>
        </w:rPr>
        <w:t>2.</w:t>
      </w:r>
      <w:r>
        <w:rPr>
          <w:b/>
          <w:bCs/>
          <w:lang w:val="en-US"/>
        </w:rPr>
        <w:t>2 Overview of Computer Aided Diagnosis (CAD)</w:t>
      </w:r>
    </w:p>
    <w:p w:rsidR="00CC0459" w:rsidRDefault="007B5239">
      <w:pPr>
        <w:spacing w:after="240"/>
        <w:rPr>
          <w:rFonts w:cs="Times New Roman"/>
        </w:rPr>
      </w:pPr>
      <w:r>
        <w:rPr>
          <w:rFonts w:cs="Times New Roman"/>
        </w:rPr>
        <w:t xml:space="preserve">Cancer continues to be a significant health problem across the globe, and it is a leading cause of premature deaths as well as morbidities (Huang et al., 2023). The early diagnosis and correct identification do </w:t>
      </w:r>
      <w:r>
        <w:rPr>
          <w:rFonts w:cs="Times New Roman"/>
        </w:rPr>
        <w:t>play a decisive role in enhancing patient outcomes and especially, the 5-year survival rate, which is significantly higher as far as the cancer is diagnosed at an early stage (Mohaghegh &amp; Rockall, 2021). Screening tests are crucial in the detection of illn</w:t>
      </w:r>
      <w:r>
        <w:rPr>
          <w:rFonts w:cs="Times New Roman"/>
        </w:rPr>
        <w:t>esses (Sarigoz et al., 2024). Yet, manual reading of huge amounts of medical images by doctors has its drawbacks, which include cognitive weariness, distraction, a limited short-term memory, and inconsistent accuracy of the physicians. The problem that has</w:t>
      </w:r>
      <w:r>
        <w:rPr>
          <w:rFonts w:cs="Times New Roman"/>
        </w:rPr>
        <w:t xml:space="preserve"> to be addressed to meet these challenges leads to the development of computer-aided diagnosis (CAD) systems applied in the sphere of biomedical imaging.</w:t>
      </w:r>
    </w:p>
    <w:p w:rsidR="00CC0459" w:rsidRDefault="007B5239">
      <w:pPr>
        <w:spacing w:after="240"/>
        <w:rPr>
          <w:rFonts w:cs="Times New Roman"/>
        </w:rPr>
      </w:pPr>
      <w:r>
        <w:rPr>
          <w:rFonts w:cs="Times New Roman"/>
        </w:rPr>
        <w:t xml:space="preserve">CAD is a rather long and dynamic history in the medical field. It dates back to the 1950s. In 1959, a </w:t>
      </w:r>
      <w:r>
        <w:rPr>
          <w:rFonts w:cs="Times New Roman"/>
        </w:rPr>
        <w:t>model of diagnostic decision-making was proposed by Lusted (1955) and this was the basis of CAD applications. This was subsequently followed by some other pioneering developments that included analysis of lung cancer using digitized chest radioplapes by Lo</w:t>
      </w:r>
      <w:r>
        <w:rPr>
          <w:rFonts w:cs="Times New Roman"/>
        </w:rPr>
        <w:t xml:space="preserve">dwick et al. (1963), </w:t>
      </w:r>
      <w:r>
        <w:rPr>
          <w:rFonts w:cs="Times New Roman"/>
        </w:rPr>
        <w:lastRenderedPageBreak/>
        <w:t>automatic measurement of the cardiothoracic ratio by Becker et al. (1964), theoretical models presented by Ledley (1966). During later years CAD was also used in other diagnositc applications such as the identification of heart defects</w:t>
      </w:r>
      <w:r>
        <w:rPr>
          <w:rFonts w:cs="Times New Roman"/>
        </w:rPr>
        <w:t xml:space="preserve"> (Roellinger et al., 1973), interpretation of chest x-rays (Toriwaki et al., 1973) and among the very early applications of CAD used in mammography (Winsberg et al., 1967).</w:t>
      </w:r>
    </w:p>
    <w:p w:rsidR="00CC0459" w:rsidRDefault="007B5239">
      <w:pPr>
        <w:spacing w:after="240"/>
        <w:rPr>
          <w:rFonts w:cs="Times New Roman"/>
        </w:rPr>
      </w:pPr>
      <w:r>
        <w:rPr>
          <w:rFonts w:cs="Times New Roman"/>
        </w:rPr>
        <w:t>Impro dramatic breakthroughs occurred in the 1980s, especially with the introductio</w:t>
      </w:r>
      <w:r>
        <w:rPr>
          <w:rFonts w:cs="Times New Roman"/>
        </w:rPr>
        <w:t>n of expert systems in clinical medicine (Suar-Cuenca et al., 2023). At this time, CAD gradually developed as an innovative concept and an operational tool in diagnosis. As the primary process in CAD, the acquisition of medical data is followed by the stag</w:t>
      </w:r>
      <w:r>
        <w:rPr>
          <w:rFonts w:cs="Times New Roman"/>
        </w:rPr>
        <w:t xml:space="preserve">e of quantitative and statistical analysis to produce diagnostic outputs. Bayesian inference, maximum likelihood models and sequential decision-making models were also very extensively used in order to make the process of diagnosing as precise as possible </w:t>
      </w:r>
      <w:r>
        <w:rPr>
          <w:rFonts w:cs="Times New Roman"/>
        </w:rPr>
        <w:t>(Nomura et al., 2023).</w:t>
      </w:r>
    </w:p>
    <w:p w:rsidR="00CC0459" w:rsidRDefault="007B5239">
      <w:pPr>
        <w:spacing w:after="240"/>
        <w:rPr>
          <w:rFonts w:cs="Times New Roman"/>
        </w:rPr>
      </w:pPr>
      <w:r>
        <w:rPr>
          <w:rFonts w:cs="Times New Roman"/>
        </w:rPr>
        <w:t>Artificial neural networks (ANNs) provided a breakthrough in CAD research with the rise of the development of the artificial neural networks in the 1990s. ANNs were proved to have significant potential in the interpretation of multif</w:t>
      </w:r>
      <w:r>
        <w:rPr>
          <w:rFonts w:cs="Times New Roman"/>
        </w:rPr>
        <w:t xml:space="preserve">aceted medical imaging data covering ranges including mammography, magnetic resonance imaging (MRI) and computed tomography (CT) data (Wang &amp; Yu, 2019). They could model non-linear relationships and learn data patterns that enabled them to outperform many </w:t>
      </w:r>
      <w:r>
        <w:rPr>
          <w:rFonts w:cs="Times New Roman"/>
        </w:rPr>
        <w:t>of the traditional algorithms. Such technologies have already opened up new avenues as far as CAD-based diagnostics and treatment planning are concerned, and, in future, they are projected to revolutionize the medical sphere (Antropova et al., 2023).</w:t>
      </w:r>
    </w:p>
    <w:p w:rsidR="00CC0459" w:rsidRDefault="007B5239">
      <w:pPr>
        <w:spacing w:after="240"/>
        <w:rPr>
          <w:rFonts w:cs="Times New Roman"/>
        </w:rPr>
      </w:pPr>
      <w:r>
        <w:rPr>
          <w:rFonts w:cs="Times New Roman"/>
        </w:rPr>
        <w:t>Altho</w:t>
      </w:r>
      <w:r>
        <w:rPr>
          <w:rFonts w:cs="Times New Roman"/>
        </w:rPr>
        <w:t>ugh CAD studies had other minor leaps in the decades since the 1960s mainly because of technology constraints in terms of computer speed and performance and the excessive hopes of better automated diagnosis as a result of this technological growth, the rea</w:t>
      </w:r>
      <w:r>
        <w:rPr>
          <w:rFonts w:cs="Times New Roman"/>
        </w:rPr>
        <w:t>l life has been countered by mathematical modelling and image processing since it rekindled motivation and utilisation based on the fact that failures were within manageable control (Kumar et al., 2021; King, 2021). The use of CAD systems in medical imagin</w:t>
      </w:r>
      <w:r>
        <w:rPr>
          <w:rFonts w:cs="Times New Roman"/>
        </w:rPr>
        <w:t>g is popular today, particularly, in developed countries, where such systems help a clinician to interpret the medical diagnostic information more fast and precisely.</w:t>
      </w:r>
    </w:p>
    <w:p w:rsidR="00CC0459" w:rsidRDefault="007B5239">
      <w:pPr>
        <w:spacing w:after="240"/>
        <w:rPr>
          <w:rFonts w:cs="Times New Roman"/>
        </w:rPr>
      </w:pPr>
      <w:r>
        <w:rPr>
          <w:rFonts w:cs="Times New Roman"/>
        </w:rPr>
        <w:lastRenderedPageBreak/>
        <w:t>2.2.1 CAD Fundamentals There are a number of basics associated with CAD that are importan</w:t>
      </w:r>
      <w:r>
        <w:rPr>
          <w:rFonts w:cs="Times New Roman"/>
        </w:rPr>
        <w:t>t in regards to CAD.</w:t>
      </w:r>
    </w:p>
    <w:p w:rsidR="00CC0459" w:rsidRDefault="007B5239">
      <w:pPr>
        <w:spacing w:after="240"/>
        <w:rPr>
          <w:rFonts w:cs="Times New Roman"/>
        </w:rPr>
      </w:pPr>
      <w:r>
        <w:rPr>
          <w:rFonts w:cs="Times New Roman"/>
        </w:rPr>
        <w:t>Computer-aided diagnosis (CAD) and computer-aided detection (CADe) are conjoined technologies that involve the use of the computational and image processing techniques to assist clinicians in the process of diagnosis and decision (Antr</w:t>
      </w:r>
      <w:r>
        <w:rPr>
          <w:rFonts w:cs="Times New Roman"/>
        </w:rPr>
        <w:t>opova et al., 2023; Bates, 2023). Whereas CADe identifies and localizes the questionable lesions or abnormalities, CAD goes even further and characterizes the findings and distinguishes between benign and malignant tumors (Sarigoz et al., 2024).</w:t>
      </w:r>
    </w:p>
    <w:p w:rsidR="00CC0459" w:rsidRDefault="007B5239">
      <w:pPr>
        <w:spacing w:after="240"/>
        <w:rPr>
          <w:rFonts w:cs="Times New Roman"/>
        </w:rPr>
      </w:pPr>
      <w:r>
        <w:rPr>
          <w:rFonts w:cs="Times New Roman"/>
        </w:rPr>
        <w:t>In the rea</w:t>
      </w:r>
      <w:r>
        <w:rPr>
          <w:rFonts w:cs="Times New Roman"/>
        </w:rPr>
        <w:t>l world, CADe is used in the first stage to point out suspicious areas in medical imagery. CAD systems subsequently do more analytical work, identifying features and categorizing the result according to known clinical standards. Therefore, CADe is one of t</w:t>
      </w:r>
      <w:r>
        <w:rPr>
          <w:rFonts w:cs="Times New Roman"/>
        </w:rPr>
        <w:t>he stepping blocks to actualizing correct, auto-diagnosis, but CAD is the anteriority of computational diagnosis (Nomura et al., 2023; Henriksen et al., 2019).</w:t>
      </w:r>
    </w:p>
    <w:p w:rsidR="00CC0459" w:rsidRDefault="007B5239">
      <w:pPr>
        <w:spacing w:after="240"/>
        <w:rPr>
          <w:rFonts w:cs="Times New Roman"/>
        </w:rPr>
      </w:pPr>
      <w:r>
        <w:rPr>
          <w:rFonts w:cs="Times New Roman"/>
        </w:rPr>
        <w:t>Numerous studies have demonstrated that the integration of CAD significantly improves diagnostic</w:t>
      </w:r>
      <w:r>
        <w:rPr>
          <w:rFonts w:cs="Times New Roman"/>
        </w:rPr>
        <w:t xml:space="preserve"> sensitivity, specificity and overall accuracy, particularly in imaging-heavy disciplines such as oncology and radiology. These improvements not only enhance early detection but also reduce unnecessary biopsies and aid in clinical decision-making.</w:t>
      </w:r>
    </w:p>
    <w:p w:rsidR="00CC0459" w:rsidRDefault="007B5239">
      <w:pPr>
        <w:spacing w:after="240"/>
        <w:rPr>
          <w:lang w:val="en-US"/>
        </w:rPr>
      </w:pPr>
      <w:r>
        <w:rPr>
          <w:noProof/>
          <w:lang w:val="en-US"/>
        </w:rPr>
        <w:lastRenderedPageBreak/>
        <w:drawing>
          <wp:inline distT="0" distB="0" distL="0" distR="0">
            <wp:extent cx="4381500" cy="6581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l="63337" t="23102" r="14481" b="12558"/>
                    <a:stretch>
                      <a:fillRect/>
                    </a:stretch>
                  </pic:blipFill>
                  <pic:spPr>
                    <a:xfrm>
                      <a:off x="0" y="0"/>
                      <a:ext cx="4403386" cy="6613337"/>
                    </a:xfrm>
                    <a:prstGeom prst="rect">
                      <a:avLst/>
                    </a:prstGeom>
                    <a:ln>
                      <a:noFill/>
                    </a:ln>
                  </pic:spPr>
                </pic:pic>
              </a:graphicData>
            </a:graphic>
          </wp:inline>
        </w:drawing>
      </w:r>
    </w:p>
    <w:p w:rsidR="00CC0459" w:rsidRDefault="007B5239">
      <w:pPr>
        <w:spacing w:after="240"/>
        <w:rPr>
          <w:lang w:val="en-US"/>
        </w:rPr>
      </w:pPr>
      <w:r>
        <w:rPr>
          <w:lang w:val="en-US"/>
        </w:rPr>
        <w:t>Figure</w:t>
      </w:r>
      <w:r>
        <w:rPr>
          <w:lang w:val="en-US"/>
        </w:rPr>
        <w:t xml:space="preserve"> 2.1: A simple flowchart of the CAD framework (Suzuki, 2021)</w:t>
      </w:r>
    </w:p>
    <w:p w:rsidR="00CC0459" w:rsidRDefault="007B5239">
      <w:pPr>
        <w:spacing w:after="240"/>
      </w:pPr>
      <w:r>
        <w:t xml:space="preserve">Figure </w:t>
      </w:r>
      <w:r>
        <w:rPr>
          <w:lang w:val="en-US"/>
        </w:rPr>
        <w:t>2.</w:t>
      </w:r>
      <w:r>
        <w:t xml:space="preserve">1 shows </w:t>
      </w:r>
      <w:r>
        <w:rPr>
          <w:lang w:val="en-US"/>
        </w:rPr>
        <w:t>a simple</w:t>
      </w:r>
      <w:r>
        <w:t xml:space="preserve"> flowchart of the </w:t>
      </w:r>
      <w:r>
        <w:rPr>
          <w:lang w:val="en-US"/>
        </w:rPr>
        <w:t>application</w:t>
      </w:r>
      <w:r>
        <w:t xml:space="preserve"> of computer-aided detection in medical images for the diagnosis of lesions. </w:t>
      </w:r>
    </w:p>
    <w:p w:rsidR="00CC0459" w:rsidRDefault="007B5239">
      <w:pPr>
        <w:spacing w:after="240"/>
      </w:pPr>
      <w:r>
        <w:rPr>
          <w:rFonts w:cs="Times New Roman"/>
        </w:rPr>
        <w:lastRenderedPageBreak/>
        <w:t xml:space="preserve">The model comprises of four primary steps and two optional </w:t>
      </w:r>
      <w:r>
        <w:rPr>
          <w:rFonts w:cs="Times New Roman"/>
        </w:rPr>
        <w:t>steps, as outlined by Suzuki (2021). The first step is critical as it ensures the subsequent steps focus on the organ in question. The second step aims to achieve a high sensitivity level since any sensitivity lost at this stage cannot be recovered later</w:t>
      </w:r>
      <w:r>
        <w:rPr>
          <w:rFonts w:cs="Times New Roman"/>
          <w:lang w:val="en-US"/>
        </w:rPr>
        <w:t xml:space="preserve"> </w:t>
      </w:r>
      <w:r>
        <w:rPr>
          <w:rFonts w:cs="Times New Roman"/>
        </w:rPr>
        <w:t>(</w:t>
      </w:r>
      <w:r>
        <w:rPr>
          <w:rFonts w:cs="Times New Roman"/>
        </w:rPr>
        <w:t>Bates, 2023). The third step involves the segmentation and feature analysis of the detected lesions, with the objective of identifying patterns in the data. In the fourth step, pattern features such as gray-level-based features, texture features and morpho</w:t>
      </w:r>
      <w:r>
        <w:rPr>
          <w:rFonts w:cs="Times New Roman"/>
        </w:rPr>
        <w:t>logic features are extracted and a machine-learning technique is employed to classify the segmented lesions. The machine-learning technique determines the best boundaries for separating classes in the multidimensional feature space</w:t>
      </w:r>
      <w:r>
        <w:rPr>
          <w:rFonts w:cs="Times New Roman"/>
          <w:lang w:val="en-US"/>
        </w:rPr>
        <w:t xml:space="preserve"> (</w:t>
      </w:r>
      <w:r>
        <w:rPr>
          <w:rFonts w:cs="Times New Roman"/>
        </w:rPr>
        <w:t>Antropova et al., 2023</w:t>
      </w:r>
      <w:r>
        <w:rPr>
          <w:rFonts w:cs="Times New Roman"/>
          <w:lang w:val="en-US"/>
        </w:rPr>
        <w:t>)</w:t>
      </w:r>
      <w:r>
        <w:rPr>
          <w:rFonts w:cs="Times New Roman"/>
        </w:rPr>
        <w:t>. The final step is to classify the detected lesions into the lesion and non-lesion groups, which determines the overall performance of the computer-aided detection scheme. Optional step 1 is used to enhance system performance after the first step, which h</w:t>
      </w:r>
      <w:r>
        <w:rPr>
          <w:rFonts w:cs="Times New Roman"/>
        </w:rPr>
        <w:t>elps to improve the sensitivity and specificity of detection in the subsequent steps. Optional step 2 is generally used at the end of the system to reduce false-positive rates, which can enhance the specificity of the proposed CAD system</w:t>
      </w:r>
      <w:r>
        <w:t>.</w:t>
      </w:r>
    </w:p>
    <w:p w:rsidR="00CC0459" w:rsidRDefault="007B5239">
      <w:pPr>
        <w:spacing w:after="240"/>
        <w:rPr>
          <w:b/>
          <w:bCs/>
          <w:lang w:val="en-US"/>
        </w:rPr>
      </w:pPr>
      <w:r>
        <w:rPr>
          <w:b/>
          <w:bCs/>
          <w:lang w:val="en-US"/>
        </w:rPr>
        <w:t>2.2.2 Some Applic</w:t>
      </w:r>
      <w:r>
        <w:rPr>
          <w:b/>
          <w:bCs/>
          <w:lang w:val="en-US"/>
        </w:rPr>
        <w:t>ations of Computer Aided Diagnosis</w:t>
      </w:r>
    </w:p>
    <w:p w:rsidR="00CC0459" w:rsidRDefault="007B5239">
      <w:pPr>
        <w:spacing w:after="240"/>
        <w:rPr>
          <w:rFonts w:cs="Times New Roman"/>
        </w:rPr>
      </w:pPr>
      <w:r>
        <w:rPr>
          <w:rFonts w:cs="Times New Roman"/>
        </w:rPr>
        <w:t xml:space="preserve">When categorizing the wide range of CAD applications for diagnosing various diseases and medical conditions, two main approaches are commonly employed (Yanase &amp; Triantaphyllou, 2019). The </w:t>
      </w:r>
      <w:r>
        <w:rPr>
          <w:rFonts w:cs="Times New Roman"/>
          <w:b/>
          <w:bCs/>
        </w:rPr>
        <w:t>first approach</w:t>
      </w:r>
      <w:r>
        <w:rPr>
          <w:rFonts w:cs="Times New Roman"/>
        </w:rPr>
        <w:t xml:space="preserve"> classifies CAD systems based on the </w:t>
      </w:r>
      <w:r>
        <w:rPr>
          <w:rFonts w:cs="Times New Roman"/>
          <w:b/>
          <w:bCs/>
        </w:rPr>
        <w:t>specific diseases and medical conditions</w:t>
      </w:r>
      <w:r>
        <w:rPr>
          <w:rFonts w:cs="Times New Roman"/>
        </w:rPr>
        <w:t xml:space="preserve"> they target. The </w:t>
      </w:r>
      <w:r>
        <w:rPr>
          <w:rFonts w:cs="Times New Roman"/>
          <w:b/>
          <w:bCs/>
        </w:rPr>
        <w:t>second approach</w:t>
      </w:r>
      <w:r>
        <w:rPr>
          <w:rFonts w:cs="Times New Roman"/>
        </w:rPr>
        <w:t xml:space="preserve"> focuses on the </w:t>
      </w:r>
      <w:r>
        <w:rPr>
          <w:rFonts w:cs="Times New Roman"/>
          <w:b/>
          <w:bCs/>
        </w:rPr>
        <w:t>types of data and sources</w:t>
      </w:r>
      <w:r>
        <w:rPr>
          <w:rFonts w:cs="Times New Roman"/>
        </w:rPr>
        <w:t xml:space="preserve"> used in CAD systems. From a computer science perspective, the latter is a more intuitive method of class</w:t>
      </w:r>
      <w:r>
        <w:rPr>
          <w:rFonts w:cs="Times New Roman"/>
        </w:rPr>
        <w:t>ification.</w:t>
      </w:r>
    </w:p>
    <w:p w:rsidR="00CC0459" w:rsidRDefault="007B5239">
      <w:pPr>
        <w:spacing w:after="240"/>
        <w:rPr>
          <w:rFonts w:cs="Times New Roman"/>
          <w:b/>
          <w:bCs/>
        </w:rPr>
      </w:pPr>
      <w:r>
        <w:rPr>
          <w:rFonts w:cs="Times New Roman"/>
          <w:b/>
          <w:bCs/>
        </w:rPr>
        <w:t>i. Sound and Signal Analysis</w:t>
      </w:r>
    </w:p>
    <w:p w:rsidR="00CC0459" w:rsidRDefault="007B5239">
      <w:pPr>
        <w:spacing w:after="240"/>
        <w:rPr>
          <w:rFonts w:cs="Times New Roman"/>
        </w:rPr>
      </w:pPr>
      <w:r>
        <w:rPr>
          <w:rFonts w:cs="Times New Roman"/>
        </w:rPr>
        <w:t>The human body emits various sounds that carry important diagnostic information. The analysis of these sounds using digital signal processing (DSP) has become a widely adopted method (Crowley, 2020). Although advance</w:t>
      </w:r>
      <w:r>
        <w:rPr>
          <w:rFonts w:cs="Times New Roman"/>
        </w:rPr>
        <w:t xml:space="preserve">d medical imaging techniques offer detailed anatomical insights, they often come with drawbacks such as high cost, the need for specialized personnel and the reliance on complex equipment typically located in major urban medical centers (Fernandez-Granero </w:t>
      </w:r>
      <w:r>
        <w:rPr>
          <w:rFonts w:cs="Times New Roman"/>
        </w:rPr>
        <w:t>et al., 2022; Deng et al., 2022).</w:t>
      </w:r>
    </w:p>
    <w:p w:rsidR="00CC0459" w:rsidRDefault="007B5239">
      <w:pPr>
        <w:spacing w:after="240"/>
        <w:rPr>
          <w:rFonts w:cs="Times New Roman"/>
          <w:b/>
          <w:bCs/>
        </w:rPr>
      </w:pPr>
      <w:r>
        <w:rPr>
          <w:rFonts w:cs="Times New Roman"/>
          <w:b/>
          <w:bCs/>
        </w:rPr>
        <w:lastRenderedPageBreak/>
        <w:t>ii. Phonocardiogram (PCG) and Electrocardiogram (ECG/EKG) Analysis</w:t>
      </w:r>
    </w:p>
    <w:p w:rsidR="00CC0459" w:rsidRDefault="007B5239">
      <w:pPr>
        <w:spacing w:after="240"/>
        <w:rPr>
          <w:rFonts w:cs="Times New Roman"/>
        </w:rPr>
      </w:pPr>
      <w:r>
        <w:rPr>
          <w:rFonts w:cs="Times New Roman"/>
        </w:rPr>
        <w:t>Heart disease remains the leading cause of serious illnesses and fatalities worldwide. Alongside other forms of diagnostic data, heart sounds provide valua</w:t>
      </w:r>
      <w:r>
        <w:rPr>
          <w:rFonts w:cs="Times New Roman"/>
        </w:rPr>
        <w:t>ble insights into cardiovascular health. Those are noises that can be made by heart contractions and blood flow and be examined to find early symptoms of a heart disease (Grusky et al., 2019).</w:t>
      </w:r>
    </w:p>
    <w:p w:rsidR="00CC0459" w:rsidRDefault="007B5239">
      <w:pPr>
        <w:spacing w:after="240"/>
        <w:rPr>
          <w:rFonts w:cs="Times New Roman"/>
        </w:rPr>
      </w:pPr>
      <w:r>
        <w:rPr>
          <w:rFonts w:cs="Times New Roman"/>
        </w:rPr>
        <w:t>iii. Electroencephalogram (EEG) Analysis</w:t>
      </w:r>
    </w:p>
    <w:p w:rsidR="00CC0459" w:rsidRDefault="007B5239">
      <w:pPr>
        <w:spacing w:after="240"/>
        <w:rPr>
          <w:rFonts w:cs="Times New Roman"/>
        </w:rPr>
      </w:pPr>
      <w:r>
        <w:rPr>
          <w:rFonts w:cs="Times New Roman"/>
        </w:rPr>
        <w:t>It is used to identify</w:t>
      </w:r>
      <w:r>
        <w:rPr>
          <w:rFonts w:cs="Times New Roman"/>
        </w:rPr>
        <w:t xml:space="preserve"> brain diseases through the signals of electroencephalogram (EEG) by the CAD systems. The electrical process of the brain is measured with the help of EEG that is non-invasive and measures using electrodes applicable to the head (Kkonig et al., 2019). Thes</w:t>
      </w:r>
      <w:r>
        <w:rPr>
          <w:rFonts w:cs="Times New Roman"/>
        </w:rPr>
        <w:t>e traces that are a representation of the electrochemical processes occurring in the brain are presented in the form of wave patterns which can be used to identify one or more conditions such as epilepsy, memory loss, sleep disorders, brain tumors, strokes</w:t>
      </w:r>
      <w:r>
        <w:rPr>
          <w:rFonts w:cs="Times New Roman"/>
        </w:rPr>
        <w:t>, dementia and other neurological abnormalities on (Ang et al., 2020; Nunez &amp; Srinivasan, 2019).</w:t>
      </w:r>
    </w:p>
    <w:p w:rsidR="00CC0459" w:rsidRDefault="007B5239">
      <w:pPr>
        <w:spacing w:after="240"/>
        <w:rPr>
          <w:rFonts w:cs="Times New Roman"/>
        </w:rPr>
      </w:pPr>
      <w:r>
        <w:rPr>
          <w:rFonts w:cs="Times New Roman"/>
        </w:rPr>
        <w:t>iv. Image Processing in Medicine</w:t>
      </w:r>
    </w:p>
    <w:p w:rsidR="00CC0459" w:rsidRDefault="007B5239">
      <w:pPr>
        <w:spacing w:after="240"/>
        <w:rPr>
          <w:rFonts w:cs="Times New Roman"/>
        </w:rPr>
      </w:pPr>
      <w:r>
        <w:rPr>
          <w:rFonts w:cs="Times New Roman"/>
        </w:rPr>
        <w:t>These diseases are also asymptomatic, so it is often difficult to identify them at an early stage. Medical imaging is still on</w:t>
      </w:r>
      <w:r>
        <w:rPr>
          <w:rFonts w:cs="Times New Roman"/>
        </w:rPr>
        <w:t>e of the best ways of identifying concealed abnormalities. The insights provided by medical images into the human anatomy and pathology may not be observed during a physical examination and through the simple testing (Yanase &amp; Triantaphyllou, 2019).</w:t>
      </w:r>
    </w:p>
    <w:p w:rsidR="00CC0459" w:rsidRDefault="007B5239">
      <w:pPr>
        <w:spacing w:after="240"/>
        <w:rPr>
          <w:rFonts w:cs="Times New Roman"/>
        </w:rPr>
      </w:pPr>
      <w:r>
        <w:rPr>
          <w:rFonts w:cs="Times New Roman"/>
        </w:rPr>
        <w:t>v. Ult</w:t>
      </w:r>
      <w:r>
        <w:rPr>
          <w:rFonts w:cs="Times New Roman"/>
        </w:rPr>
        <w:t>rasound Analysis</w:t>
      </w:r>
    </w:p>
    <w:p w:rsidR="00CC0459" w:rsidRDefault="007B5239">
      <w:pPr>
        <w:spacing w:after="240"/>
        <w:rPr>
          <w:rFonts w:cs="Times New Roman"/>
        </w:rPr>
      </w:pPr>
      <w:r>
        <w:rPr>
          <w:rFonts w:cs="Times New Roman"/>
        </w:rPr>
        <w:t>Ultrasound imaging has some benefits compared to other medical tests in terms of diagnosis imaging. It is safer as it does not subject patients to ionizing radiation and it is also cost effective to some extent. Ultrasound can be transport</w:t>
      </w:r>
      <w:r>
        <w:rPr>
          <w:rFonts w:cs="Times New Roman"/>
        </w:rPr>
        <w:t>ed, used to both take images and record movements in real-time, and can be utilized to examine the flow of blood through vessels (Marsousi et al., 2021; Matsushima &amp; Frankel, 2020). Additionally, goal-directed use of ultrasound can be involved in acute car</w:t>
      </w:r>
      <w:r>
        <w:rPr>
          <w:rFonts w:cs="Times New Roman"/>
        </w:rPr>
        <w:t>e, particularly, in case of administration of Focused Assessment with Sonography for Trauma method (FAST), for which CAD systems can be introduced (Yanase &amp; Triantaphyllou, 2019).</w:t>
      </w:r>
    </w:p>
    <w:p w:rsidR="00CC0459" w:rsidRDefault="007B5239">
      <w:pPr>
        <w:spacing w:after="240"/>
        <w:rPr>
          <w:rFonts w:cs="Times New Roman"/>
        </w:rPr>
      </w:pPr>
      <w:r>
        <w:rPr>
          <w:rFonts w:cs="Times New Roman"/>
        </w:rPr>
        <w:lastRenderedPageBreak/>
        <w:t>vi. X-Ray Analysis</w:t>
      </w:r>
    </w:p>
    <w:p w:rsidR="00CC0459" w:rsidRDefault="007B5239">
      <w:pPr>
        <w:spacing w:after="240"/>
        <w:rPr>
          <w:rFonts w:cs="Times New Roman"/>
        </w:rPr>
      </w:pPr>
      <w:r>
        <w:rPr>
          <w:rFonts w:cs="Times New Roman"/>
        </w:rPr>
        <w:t>One of the most popular diagnostic imaging comes in the f</w:t>
      </w:r>
      <w:r>
        <w:rPr>
          <w:rFonts w:cs="Times New Roman"/>
        </w:rPr>
        <w:t>orm of X-rays and can be used to observe bones, teeth, lungs, the heart and the abdomen (Yaffe &amp; Mainprize, 2020). They are good especially in evaluating hard tissues and structures filled with gases. Although they require the use of ionizing radiation tha</w:t>
      </w:r>
      <w:r>
        <w:rPr>
          <w:rFonts w:cs="Times New Roman"/>
        </w:rPr>
        <w:t>t has a marginal health impact the advantage of any operation such as screening mammography overrides such matters (Yanase &amp; Triantaphyllou, 2019).</w:t>
      </w:r>
    </w:p>
    <w:p w:rsidR="00CC0459" w:rsidRDefault="007B5239">
      <w:pPr>
        <w:spacing w:after="240"/>
        <w:rPr>
          <w:rFonts w:cs="Times New Roman"/>
        </w:rPr>
      </w:pPr>
      <w:r>
        <w:rPr>
          <w:rFonts w:cs="Times New Roman"/>
        </w:rPr>
        <w:t>vii. Computerized axial Tomography (CAT) or Computed Tomography (CT)</w:t>
      </w:r>
    </w:p>
    <w:p w:rsidR="00CC0459" w:rsidRDefault="007B5239">
      <w:pPr>
        <w:spacing w:after="240"/>
        <w:rPr>
          <w:rFonts w:cs="Times New Roman"/>
        </w:rPr>
      </w:pPr>
      <w:r>
        <w:rPr>
          <w:rFonts w:cs="Times New Roman"/>
        </w:rPr>
        <w:t>CT scanning entails receiving several X</w:t>
      </w:r>
      <w:r>
        <w:rPr>
          <w:rFonts w:cs="Times New Roman"/>
        </w:rPr>
        <w:t>-ray images at various angles then rebuilding them into the form of 3D simulation through the application of computer algorithms (Kak &amp; Slaney, 2019). CT scans have a highly detailed picture of the internal body structure, e.g., the brain, chest, spine, bl</w:t>
      </w:r>
      <w:r>
        <w:rPr>
          <w:rFonts w:cs="Times New Roman"/>
        </w:rPr>
        <w:t>ood vessels, bones, and soft tissues and works especially well when a high level of anatomical detail is needed.</w:t>
      </w:r>
    </w:p>
    <w:p w:rsidR="00CC0459" w:rsidRDefault="007B5239">
      <w:pPr>
        <w:spacing w:after="240"/>
        <w:rPr>
          <w:rFonts w:cs="Times New Roman"/>
        </w:rPr>
      </w:pPr>
      <w:r>
        <w:rPr>
          <w:rFonts w:cs="Times New Roman"/>
        </w:rPr>
        <w:t>viii. Magnetic Resonance Imaging (MRI)</w:t>
      </w:r>
    </w:p>
    <w:p w:rsidR="00CC0459" w:rsidRDefault="007B5239">
      <w:pPr>
        <w:spacing w:after="240"/>
        <w:rPr>
          <w:rFonts w:cs="Times New Roman"/>
        </w:rPr>
      </w:pPr>
      <w:r>
        <w:rPr>
          <w:rFonts w:cs="Times New Roman"/>
        </w:rPr>
        <w:t>MRI is one of the highly developed imaging techniques that have changed considerably in relation to qual</w:t>
      </w:r>
      <w:r>
        <w:rPr>
          <w:rFonts w:cs="Times New Roman"/>
        </w:rPr>
        <w:t>ity, speed, and reliability in diagnosing diseases (Subhawong et al., 2020). It is particularly important to identify the diseases of soft structures like brain, muscles and intra-organs (Prostate Knowledge, 2020). Unlike CT and the X-rays, MRI does not in</w:t>
      </w:r>
      <w:r>
        <w:rPr>
          <w:rFonts w:cs="Times New Roman"/>
        </w:rPr>
        <w:t>volve ionizing radiation hence safe to use repeatedly. Nevertheless, it should not be used in patients with metal implants (including pacemakers) because of the high levels of magnetic fields (Engelbrecht et al., 2019).</w:t>
      </w:r>
    </w:p>
    <w:p w:rsidR="00CC0459" w:rsidRDefault="007B5239">
      <w:pPr>
        <w:spacing w:after="240"/>
        <w:rPr>
          <w:rFonts w:cs="Times New Roman"/>
        </w:rPr>
      </w:pPr>
      <w:r>
        <w:rPr>
          <w:rFonts w:cs="Times New Roman"/>
        </w:rPr>
        <w:t>ix. Interpretation of Lab Tests</w:t>
      </w:r>
    </w:p>
    <w:p w:rsidR="00CC0459" w:rsidRDefault="007B5239">
      <w:pPr>
        <w:spacing w:after="240"/>
        <w:rPr>
          <w:rFonts w:cs="Times New Roman"/>
        </w:rPr>
      </w:pPr>
      <w:r>
        <w:rPr>
          <w:rFonts w:cs="Times New Roman"/>
        </w:rPr>
        <w:t xml:space="preserve">CAD </w:t>
      </w:r>
      <w:r>
        <w:rPr>
          <w:rFonts w:cs="Times New Roman"/>
        </w:rPr>
        <w:t>systems are also able to use the data about the physiology and laboratory tests including the blood pressure, respiratory rate, heart rate and biochemical markers (Yanase &amp; Triantaphyllou, 2019). Blood, urine or tissue samples are sent to the laboratory te</w:t>
      </w:r>
      <w:r>
        <w:rPr>
          <w:rFonts w:cs="Times New Roman"/>
        </w:rPr>
        <w:t>sts in order to analyze the values and understand whether they are in the normal reference range or whether they are associated with disease-specific indicators. When combined with CAD models, such info facilitates the accuracy and better diagnostic decisi</w:t>
      </w:r>
      <w:r>
        <w:rPr>
          <w:rFonts w:cs="Times New Roman"/>
        </w:rPr>
        <w:t>on-making.</w:t>
      </w:r>
    </w:p>
    <w:p w:rsidR="00CC0459" w:rsidRDefault="007B5239">
      <w:pPr>
        <w:spacing w:after="240"/>
        <w:rPr>
          <w:rFonts w:cs="Times New Roman"/>
        </w:rPr>
      </w:pPr>
      <w:r>
        <w:rPr>
          <w:rFonts w:cs="Times New Roman"/>
        </w:rPr>
        <w:t>2.3 Smart Computer Aided Diagnosis</w:t>
      </w:r>
    </w:p>
    <w:p w:rsidR="00CC0459" w:rsidRDefault="007B5239">
      <w:pPr>
        <w:spacing w:after="240"/>
        <w:rPr>
          <w:rFonts w:cs="Times New Roman"/>
        </w:rPr>
      </w:pPr>
      <w:r>
        <w:rPr>
          <w:rFonts w:cs="Times New Roman"/>
        </w:rPr>
        <w:lastRenderedPageBreak/>
        <w:t>CAD involves machine learning processes to examine the data obtained through imaging and non-imaging that is already reviewed in case samples of the previous patients of a specific population to build the model</w:t>
      </w:r>
      <w:r>
        <w:rPr>
          <w:rFonts w:cs="Times New Roman"/>
        </w:rPr>
        <w:t xml:space="preserve"> that relates the data received to some results of diseases (Chan et al., 2020). Data of a new case can then become the input to the developed model and predict the process of a new, unknown case. When properly trained and validated, the CAD prediction can</w:t>
      </w:r>
      <w:r>
        <w:rPr>
          <w:rFonts w:cs="Times New Roman"/>
        </w:rPr>
        <w:t xml:space="preserve"> serve as a second opinion or a means of supplementing information in the decision made by a clinician. </w:t>
      </w:r>
    </w:p>
    <w:p w:rsidR="00CC0459" w:rsidRDefault="007B5239">
      <w:pPr>
        <w:spacing w:after="240"/>
        <w:rPr>
          <w:rFonts w:cs="Times New Roman"/>
        </w:rPr>
      </w:pPr>
      <w:r>
        <w:rPr>
          <w:rFonts w:cs="Times New Roman"/>
        </w:rPr>
        <w:t>The use of machine learning technology in patient data analysis could support decision-making at all levels of patient care processes such as disease o</w:t>
      </w:r>
      <w:r>
        <w:rPr>
          <w:rFonts w:cs="Times New Roman"/>
        </w:rPr>
        <w:t>r lesion identification, diagnosis, cancer staging, therapeutic planning, therapeutic response evaluation, application of patient monitoring (tumor recurrence) and prognosis. The imaging data are basically crucial in many of the phases of disease diagnosis</w:t>
      </w:r>
      <w:r>
        <w:rPr>
          <w:rFonts w:cs="Times New Roman"/>
        </w:rPr>
        <w:t xml:space="preserve"> and management hence the importance in image analysis in the context of such computer-aided diagnosis (CAD) systems (Li &amp; Nishikawa, 2022). Machine learning is an expansive and dynamic subfield in computer science which has been implemented in various fie</w:t>
      </w:r>
      <w:r>
        <w:rPr>
          <w:rFonts w:cs="Times New Roman"/>
        </w:rPr>
        <w:t>lds including facial recognition, text and speech processing, robotics, satellite imagery analysis and object detection both by the military and the civilians (Shiraishi et al., 2020; Chane et al., 2019). By using interdisciplinary knowledge, machine learn</w:t>
      </w:r>
      <w:r>
        <w:rPr>
          <w:rFonts w:cs="Times New Roman"/>
        </w:rPr>
        <w:t>ing could allow processing imaging and non-imaging data or mixed combination of both to allow detection of the relevant features, interpretation of the information, and make a prediction about a particular task.</w:t>
      </w:r>
    </w:p>
    <w:p w:rsidR="00CC0459" w:rsidRDefault="007B5239">
      <w:pPr>
        <w:spacing w:after="240"/>
        <w:rPr>
          <w:rFonts w:cs="Times New Roman"/>
        </w:rPr>
      </w:pPr>
      <w:r>
        <w:rPr>
          <w:rFonts w:cs="Times New Roman"/>
        </w:rPr>
        <w:t xml:space="preserve">The teaching of methods in machine learning </w:t>
      </w:r>
      <w:r>
        <w:rPr>
          <w:rFonts w:cs="Times New Roman"/>
        </w:rPr>
        <w:t>depends on mingling mathematics and statistics which are core in formation of predictive models and training of learning algorithms. Also, the detailed knowledge of biological processes and genomic networks is required so that the interconnection between a</w:t>
      </w:r>
      <w:r>
        <w:rPr>
          <w:rFonts w:cs="Times New Roman"/>
        </w:rPr>
        <w:t xml:space="preserve"> radiomics (medical imaging patterns) and genomics (genomic information) could be studied. Moreover, subject knowledge is essential regarding the characteristics of a specific disease to appear inside a specific imaging modality, thus contributing to the c</w:t>
      </w:r>
      <w:r>
        <w:rPr>
          <w:rFonts w:cs="Times New Roman"/>
        </w:rPr>
        <w:t>hoice, construction of an appropriate feature (Giger et al., 2019).</w:t>
      </w:r>
    </w:p>
    <w:p w:rsidR="00CC0459" w:rsidRDefault="007B5239">
      <w:pPr>
        <w:spacing w:after="240"/>
        <w:rPr>
          <w:rFonts w:cs="Times New Roman"/>
        </w:rPr>
      </w:pPr>
      <w:r>
        <w:rPr>
          <w:rFonts w:cs="Times New Roman"/>
        </w:rPr>
        <w:t>Domain knowledge is all the more essential in the scenario of deep learning where we no longer worry about manual feature engineering. It helps assess whether the model has learned meaning</w:t>
      </w:r>
      <w:r>
        <w:rPr>
          <w:rFonts w:cs="Times New Roman"/>
        </w:rPr>
        <w:t>ful features, interpreted outputs correctly and established associations that are valid with patient health status (Li &amp; Nishikawa, 2022).</w:t>
      </w:r>
    </w:p>
    <w:p w:rsidR="00CC0459" w:rsidRDefault="007B5239">
      <w:pPr>
        <w:spacing w:after="240"/>
        <w:rPr>
          <w:rFonts w:cs="Times New Roman"/>
        </w:rPr>
      </w:pPr>
      <w:r>
        <w:rPr>
          <w:rFonts w:cs="Times New Roman"/>
        </w:rPr>
        <w:lastRenderedPageBreak/>
        <w:t>To develop a machine learning system that is reliable, it is essential to collect a large and diverse dataset that ar</w:t>
      </w:r>
      <w:r>
        <w:rPr>
          <w:rFonts w:cs="Times New Roman"/>
        </w:rPr>
        <w:t>e sufficient representing all relevant classes in the target population. This enables the algorithm to learn the statistical characteristics of each class and generalize effectively to new, unseen data from the same population (Chan et al., 2020). For opti</w:t>
      </w:r>
      <w:r>
        <w:rPr>
          <w:rFonts w:cs="Times New Roman"/>
        </w:rPr>
        <w:t>mal model performance, a balanced dataset is desirable. However, in cases involving rare medical conditions or outcomes, additional effort must be made to gather enough representative samples to avoid biased learning and poor generalization (Fauw et al., 2</w:t>
      </w:r>
      <w:r>
        <w:rPr>
          <w:rFonts w:cs="Times New Roman"/>
        </w:rPr>
        <w:t>024).</w:t>
      </w:r>
    </w:p>
    <w:p w:rsidR="00CC0459" w:rsidRDefault="007B5239">
      <w:pPr>
        <w:spacing w:after="240"/>
        <w:rPr>
          <w:lang w:val="en-US"/>
        </w:rPr>
      </w:pPr>
      <w:r>
        <w:rPr>
          <w:rFonts w:cs="Times New Roman"/>
        </w:rPr>
        <w:t>Over time, machine learning technology has evolved from conventional methods to the recent deep learning methods. In a conventional supervised machine learning approach, human developers design the features to be extracted from the input data based o</w:t>
      </w:r>
      <w:r>
        <w:rPr>
          <w:rFonts w:cs="Times New Roman"/>
        </w:rPr>
        <w:t>n expert domain knowledge. The best features and their relationships or predictive model, are then statistically chosen with guidance from the predictive performance in a training set of labelled case samples</w:t>
      </w:r>
      <w:r>
        <w:rPr>
          <w:rFonts w:cs="Times New Roman"/>
          <w:lang w:val="en-US"/>
        </w:rPr>
        <w:t xml:space="preserve"> </w:t>
      </w:r>
      <w:r>
        <w:rPr>
          <w:lang w:val="en-US"/>
        </w:rPr>
        <w:t xml:space="preserve">(Chan et al., 2020; </w:t>
      </w:r>
      <w:r>
        <w:t>Zech</w:t>
      </w:r>
      <w:r>
        <w:rPr>
          <w:lang w:val="en-US"/>
        </w:rPr>
        <w:t xml:space="preserve"> et al., 2024)</w:t>
      </w:r>
      <w:r>
        <w:t>.</w:t>
      </w:r>
      <w:r>
        <w:rPr>
          <w:lang w:val="en-US"/>
        </w:rPr>
        <w:t xml:space="preserve"> According to Chan et al., (2020)</w:t>
      </w:r>
      <w:r>
        <w:t xml:space="preserve"> </w:t>
      </w:r>
      <w:r>
        <w:rPr>
          <w:lang w:val="en-US"/>
        </w:rPr>
        <w:t xml:space="preserve">in </w:t>
      </w:r>
      <w:r>
        <w:t>unsupervised learning, the case samples are not label</w:t>
      </w:r>
      <w:r>
        <w:rPr>
          <w:lang w:val="en-US"/>
        </w:rPr>
        <w:t>l</w:t>
      </w:r>
      <w:r>
        <w:t>ed and the machine analysis is expected to discover the underlying characteristics and the relationships among the case samples, which generally requires a much larg</w:t>
      </w:r>
      <w:r>
        <w:t>er set of training samples.</w:t>
      </w:r>
    </w:p>
    <w:p w:rsidR="00CC0459" w:rsidRDefault="007B5239">
      <w:pPr>
        <w:spacing w:after="240"/>
        <w:rPr>
          <w:b/>
          <w:bCs/>
          <w:lang w:val="en-US"/>
        </w:rPr>
      </w:pPr>
      <w:r>
        <w:rPr>
          <w:b/>
          <w:bCs/>
          <w:lang w:val="en-US"/>
        </w:rPr>
        <w:t>2.3.1 Deep Learning Application in Computer Aided Diagnosis</w:t>
      </w:r>
    </w:p>
    <w:p w:rsidR="00CC0459" w:rsidRDefault="007B5239">
      <w:pPr>
        <w:spacing w:after="240"/>
      </w:pPr>
      <w:r>
        <w:t>Deep learning has emerged as the state-of-the-art machine learning method</w:t>
      </w:r>
      <w:r>
        <w:rPr>
          <w:lang w:val="en-US"/>
        </w:rPr>
        <w:t xml:space="preserve"> (LeCun et al., 2022)</w:t>
      </w:r>
      <w:r>
        <w:t xml:space="preserve">. Deep learning learns </w:t>
      </w:r>
      <w:r>
        <w:rPr>
          <w:lang w:val="en-US"/>
        </w:rPr>
        <w:t>many varieties and</w:t>
      </w:r>
      <w:r>
        <w:t xml:space="preserve"> levels of representations from t</w:t>
      </w:r>
      <w:r>
        <w:t>he training data</w:t>
      </w:r>
      <w:r>
        <w:rPr>
          <w:lang w:val="en-US"/>
        </w:rPr>
        <w:t xml:space="preserve"> provided</w:t>
      </w:r>
      <w:r>
        <w:t xml:space="preserve"> by iteratively </w:t>
      </w:r>
      <w:r>
        <w:rPr>
          <w:lang w:val="en-US"/>
        </w:rPr>
        <w:t>making adjustments to</w:t>
      </w:r>
      <w:r>
        <w:t xml:space="preserve"> the layers of weights in a deep neural network architecture. </w:t>
      </w:r>
      <w:r>
        <w:rPr>
          <w:lang w:val="en-US"/>
        </w:rPr>
        <w:t>Deep learning</w:t>
      </w:r>
      <w:r>
        <w:t xml:space="preserve"> has </w:t>
      </w:r>
      <w:r>
        <w:rPr>
          <w:lang w:val="en-US"/>
        </w:rPr>
        <w:t>become successful</w:t>
      </w:r>
      <w:r>
        <w:t xml:space="preserve"> in </w:t>
      </w:r>
      <w:r>
        <w:rPr>
          <w:lang w:val="en-US"/>
        </w:rPr>
        <w:t>various</w:t>
      </w:r>
      <w:r>
        <w:t xml:space="preserve"> fields </w:t>
      </w:r>
      <w:r>
        <w:rPr>
          <w:lang w:val="en-US"/>
        </w:rPr>
        <w:t>like</w:t>
      </w:r>
      <w:r>
        <w:t xml:space="preserve"> text and speech recognition, natural language </w:t>
      </w:r>
      <w:r>
        <w:rPr>
          <w:lang w:val="en-US"/>
        </w:rPr>
        <w:t>processing</w:t>
      </w:r>
      <w:r>
        <w:t xml:space="preserve"> and translation,</w:t>
      </w:r>
      <w:r>
        <w:t xml:space="preserve"> object detection and classification. At present, convolutional neural networks (CNN) are </w:t>
      </w:r>
      <w:r>
        <w:rPr>
          <w:lang w:val="en-US"/>
        </w:rPr>
        <w:t xml:space="preserve">the </w:t>
      </w:r>
      <w:r>
        <w:t>most commonly used in deep learning</w:t>
      </w:r>
      <w:r>
        <w:rPr>
          <w:lang w:val="en-US"/>
        </w:rPr>
        <w:t xml:space="preserve"> algorithm</w:t>
      </w:r>
      <w:r>
        <w:t xml:space="preserve"> for</w:t>
      </w:r>
      <w:r>
        <w:rPr>
          <w:lang w:val="en-US"/>
        </w:rPr>
        <w:t xml:space="preserve"> the tasks of pattern recognition in images and </w:t>
      </w:r>
      <w:r>
        <w:t>computer vision</w:t>
      </w:r>
      <w:r>
        <w:rPr>
          <w:lang w:val="en-US"/>
        </w:rPr>
        <w:t>.</w:t>
      </w:r>
      <w:r>
        <w:t xml:space="preserve"> </w:t>
      </w:r>
    </w:p>
    <w:p w:rsidR="00CC0459" w:rsidRDefault="007B5239">
      <w:pPr>
        <w:spacing w:after="240"/>
      </w:pPr>
      <w:r>
        <w:t xml:space="preserve">CNN is </w:t>
      </w:r>
      <w:r>
        <w:rPr>
          <w:lang w:val="en-US"/>
        </w:rPr>
        <w:t>a</w:t>
      </w:r>
      <w:r>
        <w:t xml:space="preserve"> type of Artificial Neural Networks</w:t>
      </w:r>
      <w:r>
        <w:rPr>
          <w:lang w:val="en-US"/>
        </w:rPr>
        <w:t xml:space="preserve"> (AN</w:t>
      </w:r>
      <w:r>
        <w:rPr>
          <w:lang w:val="en-US"/>
        </w:rPr>
        <w:t>N)</w:t>
      </w:r>
      <w:r>
        <w:t xml:space="preserve"> that could find its origin from the neocognitron proposed by Fukushima et al</w:t>
      </w:r>
      <w:r>
        <w:rPr>
          <w:lang w:val="en-US"/>
        </w:rPr>
        <w:t>., (1982)</w:t>
      </w:r>
      <w:r>
        <w:t xml:space="preserve"> in the early 1980s. LeCun</w:t>
      </w:r>
      <w:r>
        <w:rPr>
          <w:lang w:val="en-US"/>
        </w:rPr>
        <w:t xml:space="preserve"> et al., (1990)</w:t>
      </w:r>
      <w:r>
        <w:t xml:space="preserve"> adapted the method and demonstrated its application in recognition of handwritten digits. CNN is different from other pattern </w:t>
      </w:r>
      <w:r>
        <w:t>classification methods in that it is a type of representation learning that discovers useful features from the input data without the need of manually designed features</w:t>
      </w:r>
      <w:r>
        <w:rPr>
          <w:lang w:val="en-US"/>
        </w:rPr>
        <w:t xml:space="preserve"> (Chan et al., 2020)</w:t>
      </w:r>
      <w:r>
        <w:t xml:space="preserve">. </w:t>
      </w:r>
      <w:r>
        <w:lastRenderedPageBreak/>
        <w:t>To achieve high discriminative power for complex patterns, relativ</w:t>
      </w:r>
      <w:r>
        <w:t xml:space="preserve">ely large number of training samples is required. </w:t>
      </w:r>
    </w:p>
    <w:p w:rsidR="00CC0459" w:rsidRDefault="007B5239">
      <w:pPr>
        <w:spacing w:after="240"/>
      </w:pPr>
      <w:r>
        <w:t>In 1993, Lo et al.</w:t>
      </w:r>
      <w:r>
        <w:rPr>
          <w:lang w:val="en-US"/>
        </w:rPr>
        <w:t>, (1995)</w:t>
      </w:r>
      <w:r>
        <w:t xml:space="preserve"> first brought CNN into clinical picture examination and applied it to cellular breakdown in the lung’s identification in chest radiographs. Chan et al.</w:t>
      </w:r>
      <w:r>
        <w:rPr>
          <w:lang w:val="en-US"/>
        </w:rPr>
        <w:t xml:space="preserve">, (1995) </w:t>
      </w:r>
      <w:r>
        <w:t>applied CNN to the</w:t>
      </w:r>
      <w:r>
        <w:t xml:space="preserve"> grouping of valid and misleading microcalcifications in a CADe framework for mammography in 1993 and prepared one more CNN for characterization of true and false masses in 1994</w:t>
      </w:r>
      <w:r>
        <w:rPr>
          <w:lang w:val="en-US"/>
        </w:rPr>
        <w:t xml:space="preserve"> (Chan et al., 1994; Litjens et al., 2023)</w:t>
      </w:r>
      <w:r>
        <w:t>. Zhang et al.</w:t>
      </w:r>
      <w:r>
        <w:rPr>
          <w:lang w:val="en-US"/>
        </w:rPr>
        <w:t>, (1994)</w:t>
      </w:r>
      <w:r>
        <w:t xml:space="preserve"> applied a comp</w:t>
      </w:r>
      <w:r>
        <w:t xml:space="preserve">arative change in-variation brain network for recognition of grouped microcalcifications in 1994. </w:t>
      </w:r>
    </w:p>
    <w:p w:rsidR="00CC0459" w:rsidRDefault="007B5239">
      <w:pPr>
        <w:spacing w:after="240"/>
      </w:pPr>
      <w:r>
        <w:t xml:space="preserve">Due to the restricted computational </w:t>
      </w:r>
      <w:r>
        <w:rPr>
          <w:lang w:val="en-US"/>
        </w:rPr>
        <w:t>power of computers</w:t>
      </w:r>
      <w:r>
        <w:t>, the restrict</w:t>
      </w:r>
      <w:r>
        <w:rPr>
          <w:lang w:val="en-US"/>
        </w:rPr>
        <w:t>ion in training data available</w:t>
      </w:r>
      <w:r>
        <w:t xml:space="preserve"> and the evaporating inclination issue </w:t>
      </w:r>
      <w:r>
        <w:rPr>
          <w:lang w:val="en-US"/>
        </w:rPr>
        <w:t>(</w:t>
      </w:r>
      <w:r>
        <w:t>Hochreiter</w:t>
      </w:r>
      <w:r>
        <w:rPr>
          <w:lang w:val="en-US"/>
        </w:rPr>
        <w:t xml:space="preserve"> and </w:t>
      </w:r>
      <w:r>
        <w:t>Schm</w:t>
      </w:r>
      <w:r>
        <w:t>idhuber</w:t>
      </w:r>
      <w:r>
        <w:rPr>
          <w:lang w:val="en-US"/>
        </w:rPr>
        <w:t>, 1997)</w:t>
      </w:r>
      <w:r>
        <w:t>, the early CNNs contained very few convolutional layers and very few kernels in each layer, which limit the learning capacity of the CNN</w:t>
      </w:r>
      <w:r>
        <w:rPr>
          <w:lang w:val="en-US"/>
        </w:rPr>
        <w:t xml:space="preserve"> (Chan et al., 2020)</w:t>
      </w:r>
      <w:r>
        <w:t>. Nonetheless, these studies demonstrated the potential of applying CNN to pattern re</w:t>
      </w:r>
      <w:r>
        <w:t>cognition in medical imaging.</w:t>
      </w:r>
    </w:p>
    <w:p w:rsidR="00CC0459" w:rsidRDefault="007B5239">
      <w:pPr>
        <w:spacing w:after="240"/>
        <w:rPr>
          <w:lang w:val="en-US"/>
        </w:rPr>
      </w:pPr>
      <w:r>
        <w:t xml:space="preserve">The development of machine learning techniques over the last ten years is fuelled by a variety of causes. </w:t>
      </w:r>
      <w:r>
        <w:rPr>
          <w:lang w:val="en-US"/>
        </w:rPr>
        <w:t>(Chan et al., 2020)</w:t>
      </w:r>
      <w:r>
        <w:t>. The information technology sector is driven to develop automated and interactive functionalities fo</w:t>
      </w:r>
      <w:r>
        <w:t xml:space="preserve">r a variety of applications by the popularity of social media and mobile gadgets. </w:t>
      </w:r>
      <w:r>
        <w:rPr>
          <w:lang w:val="en-US"/>
        </w:rPr>
        <w:t>(</w:t>
      </w:r>
      <w:r>
        <w:t>Richter</w:t>
      </w:r>
      <w:r>
        <w:rPr>
          <w:lang w:val="en-US"/>
        </w:rPr>
        <w:t xml:space="preserve"> et al., 2024)</w:t>
      </w:r>
      <w:r>
        <w:t xml:space="preserve">. The demand for lower manual labor costs across a range of industries fuels the development of automation and computer-aided technology. </w:t>
      </w:r>
      <w:r>
        <w:rPr>
          <w:lang w:val="en-US"/>
        </w:rPr>
        <w:t>(</w:t>
      </w:r>
      <w:r>
        <w:t>Hendrycks</w:t>
      </w:r>
      <w:r>
        <w:rPr>
          <w:lang w:val="en-US"/>
        </w:rPr>
        <w:t xml:space="preserve"> et </w:t>
      </w:r>
      <w:r>
        <w:rPr>
          <w:lang w:val="en-US"/>
        </w:rPr>
        <w:t>al., 2024)</w:t>
      </w:r>
      <w:r>
        <w:t>. Additionally, the video game industry's inexpensive graphics processing units (GPUs) and memory make it practical to use CNN with a lot of layers and kernels</w:t>
      </w:r>
      <w:r>
        <w:rPr>
          <w:lang w:val="en-US"/>
        </w:rPr>
        <w:t>.</w:t>
      </w:r>
    </w:p>
    <w:p w:rsidR="00CC0459" w:rsidRDefault="007B5239">
      <w:pPr>
        <w:spacing w:after="240"/>
      </w:pPr>
      <w:r>
        <w:t xml:space="preserve">Large data samples for training may be collected more easily thanks to the cloud and </w:t>
      </w:r>
      <w:r>
        <w:t>fast internet. More significantly, throughout time, efficient network training techniques for deep architectures have been created.</w:t>
      </w:r>
      <w:r>
        <w:rPr>
          <w:lang w:val="en-US"/>
        </w:rPr>
        <w:t xml:space="preserve"> (Sutskever et al., 2021)</w:t>
      </w:r>
      <w:r>
        <w:t>, such as supervised fine-tuning after layer-wise unsupervised pretraining</w:t>
      </w:r>
      <w:r>
        <w:rPr>
          <w:lang w:val="en-US"/>
        </w:rPr>
        <w:t xml:space="preserve"> (Erhan et al., 2020)</w:t>
      </w:r>
      <w:r>
        <w:t xml:space="preserve">, </w:t>
      </w:r>
      <w:r>
        <w:t>replacing sigmoid-type activation functions with rectified linear unit (ReLU)</w:t>
      </w:r>
      <w:r>
        <w:rPr>
          <w:lang w:val="en-US"/>
        </w:rPr>
        <w:t xml:space="preserve"> (Nair and Hinton, 2020; Glorot et al., 2020)</w:t>
      </w:r>
      <w:r>
        <w:t xml:space="preserve"> and regularization with dropout. These novel methods make it possible to train deep neural networks with millions of weights by lower</w:t>
      </w:r>
      <w:r>
        <w:t xml:space="preserve">ing the danger of vanishing gradient and overfitting and speeding up training convergence. </w:t>
      </w:r>
    </w:p>
    <w:p w:rsidR="00CC0459" w:rsidRDefault="007B5239">
      <w:pPr>
        <w:spacing w:after="240"/>
        <w:rPr>
          <w:lang w:val="en-US"/>
        </w:rPr>
      </w:pPr>
      <w:r>
        <w:lastRenderedPageBreak/>
        <w:t>In 2021, Krizhevsky et al.</w:t>
      </w:r>
      <w:r>
        <w:rPr>
          <w:lang w:val="en-US"/>
        </w:rPr>
        <w:t>, (2021)</w:t>
      </w:r>
      <w:r>
        <w:t xml:space="preserve"> showed that a “deep” CNN (DCNN) Using three fully linked layers and five convolutional layers for feature extraction (known as th</w:t>
      </w:r>
      <w:r>
        <w:t>e AlexNet) could outperform other methods in an ImageNet Large Scale Visual Recognition Challenge (ILSVRC)</w:t>
      </w:r>
      <w:r>
        <w:rPr>
          <w:lang w:val="en-US"/>
        </w:rPr>
        <w:t xml:space="preserve"> (</w:t>
      </w:r>
      <w:r>
        <w:t>Russakovsky</w:t>
      </w:r>
      <w:r>
        <w:rPr>
          <w:lang w:val="en-US"/>
        </w:rPr>
        <w:t xml:space="preserve"> et al., 2022)</w:t>
      </w:r>
      <w:r>
        <w:t xml:space="preserve"> that necessitated the classification of more than 1000 different object kinds. Since the release of AlexNet, batch normali</w:t>
      </w:r>
      <w:r>
        <w:t>zation (Ioff, 2022), a crucial method that lowers internal covariate shift, permits greater learning rates and lowers overfitting, has been proposed as a regularizer for network training. This makes it easier to train deeper and deeper CNN structures. It h</w:t>
      </w:r>
      <w:r>
        <w:t>as been demonstrated that the depth of training reduced the mistakes for complicated classification tasks of CNN</w:t>
      </w:r>
      <w:r>
        <w:rPr>
          <w:lang w:val="en-US"/>
        </w:rPr>
        <w:t xml:space="preserve"> (He et al., 2022)</w:t>
      </w:r>
      <w:r>
        <w:t>. The ImageNet data set provided by the ILSVRC comprises more than 1.2 million photos, but research found that if a larger tra</w:t>
      </w:r>
      <w:r>
        <w:t xml:space="preserve">ining set is available, DCNNs with more complex architectures and higher learning capacities can improve classification accuracy even more. </w:t>
      </w:r>
      <w:r>
        <w:rPr>
          <w:lang w:val="en-US"/>
        </w:rPr>
        <w:t>(Sun et al., 2023).</w:t>
      </w:r>
    </w:p>
    <w:p w:rsidR="00CC0459" w:rsidRDefault="007B5239">
      <w:pPr>
        <w:rPr>
          <w:b/>
          <w:bCs/>
        </w:rPr>
      </w:pPr>
      <w:r>
        <w:rPr>
          <w:b/>
          <w:bCs/>
        </w:rPr>
        <w:t>2.3 Review of Relevant Literatures</w:t>
      </w:r>
    </w:p>
    <w:p w:rsidR="00CC0459" w:rsidRDefault="007B5239">
      <w:r>
        <w:t>Hameed and Krishnan (2022) carried out a detailed research on</w:t>
      </w:r>
      <w:r>
        <w:t xml:space="preserve"> ways to improve the diagnostic process of prostate cancer with the introduction of artificial intelligence methods. They had carried out a study to implement various AI models such as convolutional neural networks (CNN), naive Bayes classifiers, artificia</w:t>
      </w:r>
      <w:r>
        <w:t>l neural networks (ANN), and support vector machines (SVM) into analysis of clinical data, comprising of imaging modalities and histopathological data. No matter the model that was indeed, the SVM classifier had the highest accuracy of 96.47 percent showin</w:t>
      </w:r>
      <w:r>
        <w:t xml:space="preserve">g that this function is better than any other in predicting whether a patient had cancer or not. The paper also points out the possibilities of the use and application of SVM in the clinical session, wherein diagnosing and being right at the right time is </w:t>
      </w:r>
      <w:r>
        <w:t xml:space="preserve">absolutely crucial towards the improvement in the patient prognosis and that of instituting proper treatment programs on time. </w:t>
      </w:r>
    </w:p>
    <w:p w:rsidR="00CC0459" w:rsidRDefault="007B5239">
      <w:r>
        <w:t>Althobaiti et al. (2022) designed a sophisticated deep learning application in the form of a classification system, which is set</w:t>
      </w:r>
      <w:r>
        <w:t xml:space="preserve"> to diagnose prostate cancer using MRI images. Their suggestion was a method based on Adaptive Window Filtering (AWF) that was able to remove noise and contributed to a better image quality and model accuracy. Identification of the associated features was </w:t>
      </w:r>
      <w:r>
        <w:t>corrected with the assistance of the new algorithm that was not only developed on the idea of using the sailfish optimizer but also on the idea of using the Kapur Thresholding technique with the purpose of image segmentation. In this work a Capsule Network</w:t>
      </w:r>
      <w:r>
        <w:t xml:space="preserve"> was deployed in feature </w:t>
      </w:r>
      <w:r>
        <w:lastRenderedPageBreak/>
        <w:t>extraction and a cascade forward neural network minimized with a Political Optimizer (PO) was in place on the classification front. The model achieved a superb level of accurateness 98.08 percent and thus can be hailed as dependabl</w:t>
      </w:r>
      <w:r>
        <w:t>e and viable in actual life application in prostate cancer diagnosis system and any other decision support system.</w:t>
      </w:r>
    </w:p>
    <w:p w:rsidR="00CC0459" w:rsidRDefault="007B5239">
      <w:r>
        <w:t>The research conducted by Smith et al. (2021) examined deep learning algorithms as a means of making the designation of the prostate cancer b</w:t>
      </w:r>
      <w:r>
        <w:t>ased on the biopsy photographs. They applied two types of neural networks which were convolutional neural networks (CNNs) and recurrent neural networks (RNNs), and combined these two types to increase the depth and time Order on feature extraction. Adam op</w:t>
      </w:r>
      <w:r>
        <w:t>timization algorithm steers the process of logistics training, which is applied to enhance the convergence and performance. The hybrid model achieved the accuracy of 95.3 percent in distinguishing between malignant tissues and non-malignant samples. This l</w:t>
      </w:r>
      <w:r>
        <w:t xml:space="preserve">ine of research is particularly applicable to the field of digital pathology because it demonstrates its application to this field to help pathologists by reducing subjectivity of the diagnosis and increasing accuracy of analyzing histological areas. </w:t>
      </w:r>
    </w:p>
    <w:p w:rsidR="00CC0459" w:rsidRDefault="007B5239">
      <w:r>
        <w:t>Zhan</w:t>
      </w:r>
      <w:r>
        <w:t xml:space="preserve">g et al. (2020) proposed a machine learning approach that implied utilizing the clinical and genetic data to predict the potential of developing prostate cancer. They used random forest classifiers to test the correlation among all the cancer risk factors </w:t>
      </w:r>
      <w:r>
        <w:t>and the genetic mutations and would consequently determine the individuals that are at risks. The model also registered a predictive level accuracy of 92.5% implying that combination of both genomic data as well as other conventional clinical data is an op</w:t>
      </w:r>
      <w:r>
        <w:t xml:space="preserve">tion of enhancing early detection. This kind of strategy has brighter perspective of personalized medicine where risk stratification can be used to inform screening procedures and prevention preparations that can be implemented on a specific patient. </w:t>
      </w:r>
    </w:p>
    <w:p w:rsidR="00CC0459" w:rsidRDefault="007B5239">
      <w:r>
        <w:t>Chen</w:t>
      </w:r>
      <w:r>
        <w:t>g et al. (2019) proposed to anticipate the advance of prostate cancer on the basis of the MRI images with the help of deep learning-based framework. They have employed U-Net model in their approach to do a particular segmentation of the scans and CNN to ga</w:t>
      </w:r>
      <w:r>
        <w:t xml:space="preserve">uge the growth of a tumor and the likelihood of metastasizing. Its sensitivity is 92 percent and its specificity is 90 percent which is a step in the right direction that can be adopted by oncologists in order to monitor the progression of the disease and </w:t>
      </w:r>
      <w:r>
        <w:t>fine-tuning their treatment procedures accordingly. The article outlines the significance of AI as a future way of treating patients and how predictive modeling can be used to make a clinical judgment with the maximum level of certainty.</w:t>
      </w:r>
    </w:p>
    <w:p w:rsidR="00CC0459" w:rsidRDefault="007B5239">
      <w:r>
        <w:lastRenderedPageBreak/>
        <w:t>Li et al. (2020) a</w:t>
      </w:r>
      <w:r>
        <w:t>lso paid an attention to the prediction of prostate cancer aggressiveness based on the use of support vector machine (SVM) classifiers. The study centered on clinical data that were collected and included PSA levels, Gleason scores and age of the patient i</w:t>
      </w:r>
      <w:r>
        <w:t xml:space="preserve">n order to differentiate between indolent and aggressive forms of cancer. It showed that the model of SVM has the accuracy rate of 93.4 percent and hence it can help in supporting the clinicians in the classification of risk. Such model is critical to the </w:t>
      </w:r>
      <w:r>
        <w:t xml:space="preserve">assessment of intensity of the treatment and the distinctiveness of patients who could use a aggressive approach more to therapy or who need more frequent monitoring. </w:t>
      </w:r>
    </w:p>
    <w:p w:rsidR="00CC0459" w:rsidRDefault="007B5239">
      <w:r>
        <w:t>This study by Khan et al. (2021) used an ensemble learning model to achieve better predi</w:t>
      </w:r>
      <w:r>
        <w:t>ctions of the prostate cancer classifier. The ensemble model managed to maximize their strengths and minimize the errors with the given prediction by drawing on four distinct classifiers namely decision trees, k-nearest neighbors (KNN) and support vector m</w:t>
      </w:r>
      <w:r>
        <w:t xml:space="preserve">achines (SVM). Overall accuracy of 94.1 percent revealed the importance of using ensemble and proper feature selection strategies to enhance the robustness of diagnostic models in the study. The approach is particularly helpful in a clinical setting where </w:t>
      </w:r>
      <w:r>
        <w:t xml:space="preserve">heterogeneity of data and diverse populations of patients with different diagnoses are frequent. </w:t>
      </w:r>
    </w:p>
    <w:p w:rsidR="00CC0459" w:rsidRDefault="007B5239">
      <w:r>
        <w:t>Wang et al. (2021) presented a hybrid deep learning solution in which CNNs with transfer learning are combined to identify prostate cancer early when using MR</w:t>
      </w:r>
      <w:r>
        <w:t>I datasets. Instead, they derived the benefits of utilizing pre-trained deep neural network architectures (like ResNet50) to access the previously acquired knowledge on large image repositories, and apply the knowledge on prostate specific imaging data. Th</w:t>
      </w:r>
      <w:r>
        <w:t>e strategy resulted in a high accuracy of 97.2%, and this fact proved that performance can be minimally impacted when training time is substantially reduced with the help of transfer learning. It is an efficient method especially in the medical imaging app</w:t>
      </w:r>
      <w:r>
        <w:t>lication where large labeled data is expensive to gather, and hence a fruitful means to real-world medical imaging applications.</w:t>
      </w:r>
    </w:p>
    <w:p w:rsidR="00CC0459" w:rsidRDefault="007B5239">
      <w:r>
        <w:t>Singh and Garg (2022) chose a different path because they designed a predictive model that entailed demographic and lifestyle-m</w:t>
      </w:r>
      <w:r>
        <w:t>ulticolumn{- Irrelevant risk factors of prostate cancer. The use of the decision tree classifiers and logistic regression models in the study relied on age, smoking, dietary patterns, and family medical history variables analysis. The model was accurate (8</w:t>
      </w:r>
      <w:r>
        <w:t xml:space="preserve">8 percent) and it depicted that non-clinical information may be very instrumental in evaluating </w:t>
      </w:r>
      <w:r>
        <w:lastRenderedPageBreak/>
        <w:t>the risk of cancer. Using this technique, health programs at the community level will become active and these efforts will hold at-risk populations who can be s</w:t>
      </w:r>
      <w:r>
        <w:t xml:space="preserve">creened further medically or even changed in their lifestyles. </w:t>
      </w:r>
    </w:p>
    <w:p w:rsidR="00CC0459" w:rsidRDefault="007B5239">
      <w:r>
        <w:t>The authors of the study by Nguyen et al. (2021) were concerned with the combination of radiomics features of MRI with clinical indicators such as serum levels of PSA and genetic factors to de</w:t>
      </w:r>
      <w:r>
        <w:t>termine the prognosis regarding aggressive prostate cancer. Machine learning model based on the XGBoost algorithm was developed with an outstanding prediction of 95.7%. The integrative analysis showed the effectiveness of using various modalities of any da</w:t>
      </w:r>
      <w:r>
        <w:t xml:space="preserve">ta to enhance the prognostic precision and determine individual treatment plans. The paper can be viewed as the baseline of the multi-source data fusion in clinical predictive modeling. </w:t>
      </w:r>
    </w:p>
    <w:p w:rsidR="00CC0459" w:rsidRDefault="007B5239">
      <w:r>
        <w:t>Gao et al. (2020) trained a 3D convolutional neural network model wit</w:t>
      </w:r>
      <w:r>
        <w:t>h multi-parametric MRI (mpMRI) that classified an mpMRI image as positive or negative prostate cancer. The 3D-CNN model was able to produce a high accuracy of 92.1 percent in detection due to the architectural capability to combine spatial and volumetric c</w:t>
      </w:r>
      <w:r>
        <w:t xml:space="preserve">haracteristics in a mixture of several MRI sequences. One of the benefits pointed out in this research study was the precision of identifying tumors and establishing severity of the disease compared to the 2D methods of modeling. </w:t>
      </w:r>
    </w:p>
    <w:p w:rsidR="00CC0459" w:rsidRDefault="007B5239">
      <w:r>
        <w:t>In the study by Liu et al</w:t>
      </w:r>
      <w:r>
        <w:t xml:space="preserve">. (2021) CNN-based diagnostic system that classifies the biopsy images of the prostate into benigneous and malignant classes was proposed. The sensitivity of the model was 93 percent and the specificity was 91 percent, which may indicate its effectiveness </w:t>
      </w:r>
      <w:r>
        <w:t>in increasing the diagnostic accuracy and decreasing the inter-observer variation in pathological data. As noted by this work, the AI-assisted pathology is significant because it facilitates workabouts and makes the results of diagnostics more consistent.</w:t>
      </w:r>
    </w:p>
    <w:p w:rsidR="00CC0459" w:rsidRDefault="007B5239">
      <w:r>
        <w:t>The issue of cancer recurrence is of paramount importance as it may adversely influence a patient and is mentioned by Zhao et al. (2021) as part of their research to create a machine learning model that will be able to define whether a patient is likely to</w:t>
      </w:r>
      <w:r>
        <w:t xml:space="preserve"> have a prostate cancer that will recur after radical prostatectomy. Using clinical data alone as the level of multiple prostate-specific antigens or PSA, the stage of the tumor and Gleason scores, the random forest classifier gave an accuracy of 89.2 perc</w:t>
      </w:r>
      <w:r>
        <w:t xml:space="preserve">ent. The predictive tool could be useful in planning subsequent treatment, as well as in identifying the patients who could be in need of additional care. </w:t>
      </w:r>
    </w:p>
    <w:p w:rsidR="00CC0459" w:rsidRDefault="007B5239">
      <w:r>
        <w:lastRenderedPageBreak/>
        <w:t>The presented study by Jin et al. (2019) applied machine learning to predict the risk of prostate ca</w:t>
      </w:r>
      <w:r>
        <w:t>ncer relying on familiar clinical parameters, age, PSA, and familiar history. This was achieved when the study was done via SVM and logistic regression that attained an accuracy level of 91.5%. These findings would justify the strength of clinical informat</w:t>
      </w:r>
      <w:r>
        <w:t xml:space="preserve">ion in machine learning-based risk assessment data as well as the necessity to offer early-stage interventions to risky subjects. </w:t>
      </w:r>
    </w:p>
    <w:p w:rsidR="00CC0459" w:rsidRDefault="007B5239">
      <w:r>
        <w:t>Wang et al. (2022) focused on texture and shape radiomics feature extraction in MRI scans and combined them with clinical dat</w:t>
      </w:r>
      <w:r>
        <w:t>a, namely, Gleason scores and PSA levels. The latter model is an SVM based one and it achieved an AUC of 0.94, which is a sign of a high accuracy in predicting the outcomes of prostate cancer. To prove the prospect of radiomics and machine learning integra</w:t>
      </w:r>
      <w:r>
        <w:t>tion helping to facilitate evidence-based planning of the treatment, and draw a prognosis in the long-term, this study is conducted.</w:t>
      </w:r>
    </w:p>
    <w:p w:rsidR="00CC0459" w:rsidRDefault="007B5239">
      <w:pPr>
        <w:rPr>
          <w:b/>
          <w:bCs/>
        </w:rPr>
      </w:pPr>
      <w:r>
        <w:rPr>
          <w:b/>
          <w:bCs/>
        </w:rPr>
        <w:t>Summary of Literatures</w:t>
      </w:r>
    </w:p>
    <w:tbl>
      <w:tblPr>
        <w:tblStyle w:val="TableGrid"/>
        <w:tblW w:w="0" w:type="auto"/>
        <w:tblLook w:val="04A0" w:firstRow="1" w:lastRow="0" w:firstColumn="1" w:lastColumn="0" w:noHBand="0" w:noVBand="1"/>
      </w:tblPr>
      <w:tblGrid>
        <w:gridCol w:w="1168"/>
        <w:gridCol w:w="2698"/>
        <w:gridCol w:w="2411"/>
        <w:gridCol w:w="3073"/>
      </w:tblGrid>
      <w:tr w:rsidR="00CC0459">
        <w:tc>
          <w:tcPr>
            <w:tcW w:w="0" w:type="auto"/>
          </w:tcPr>
          <w:p w:rsidR="00CC0459" w:rsidRDefault="007B5239">
            <w:pPr>
              <w:spacing w:after="0"/>
              <w:rPr>
                <w:b/>
                <w:bCs/>
              </w:rPr>
            </w:pPr>
            <w:r>
              <w:rPr>
                <w:b/>
                <w:bCs/>
              </w:rPr>
              <w:t>Authors</w:t>
            </w:r>
          </w:p>
        </w:tc>
        <w:tc>
          <w:tcPr>
            <w:tcW w:w="0" w:type="auto"/>
          </w:tcPr>
          <w:p w:rsidR="00CC0459" w:rsidRDefault="007B5239">
            <w:pPr>
              <w:spacing w:after="0"/>
              <w:rPr>
                <w:b/>
                <w:bCs/>
              </w:rPr>
            </w:pPr>
            <w:r>
              <w:rPr>
                <w:b/>
                <w:bCs/>
              </w:rPr>
              <w:t>Work Done</w:t>
            </w:r>
          </w:p>
        </w:tc>
        <w:tc>
          <w:tcPr>
            <w:tcW w:w="0" w:type="auto"/>
          </w:tcPr>
          <w:p w:rsidR="00CC0459" w:rsidRDefault="007B5239">
            <w:pPr>
              <w:spacing w:after="0"/>
              <w:rPr>
                <w:b/>
                <w:bCs/>
              </w:rPr>
            </w:pPr>
            <w:r>
              <w:rPr>
                <w:b/>
                <w:bCs/>
              </w:rPr>
              <w:t>Technique Used</w:t>
            </w:r>
          </w:p>
        </w:tc>
        <w:tc>
          <w:tcPr>
            <w:tcW w:w="0" w:type="auto"/>
          </w:tcPr>
          <w:p w:rsidR="00CC0459" w:rsidRDefault="007B5239">
            <w:pPr>
              <w:spacing w:after="0"/>
              <w:rPr>
                <w:b/>
                <w:bCs/>
              </w:rPr>
            </w:pPr>
            <w:r>
              <w:rPr>
                <w:b/>
                <w:bCs/>
              </w:rPr>
              <w:t>Result Attained/Research Gap</w:t>
            </w:r>
          </w:p>
        </w:tc>
      </w:tr>
      <w:tr w:rsidR="00CC0459">
        <w:tc>
          <w:tcPr>
            <w:tcW w:w="0" w:type="auto"/>
          </w:tcPr>
          <w:p w:rsidR="00CC0459" w:rsidRDefault="007B5239">
            <w:pPr>
              <w:spacing w:after="0"/>
            </w:pPr>
            <w:r>
              <w:t>Gao et al. (2020)</w:t>
            </w:r>
          </w:p>
        </w:tc>
        <w:tc>
          <w:tcPr>
            <w:tcW w:w="0" w:type="auto"/>
          </w:tcPr>
          <w:p w:rsidR="00CC0459" w:rsidRDefault="007B5239">
            <w:pPr>
              <w:spacing w:after="0"/>
            </w:pPr>
            <w:r>
              <w:t xml:space="preserve">Developed a deep </w:t>
            </w:r>
            <w:r>
              <w:t>learning-based model for prostate cancer detection using multi-parametric MRI (mpMRI).</w:t>
            </w:r>
          </w:p>
        </w:tc>
        <w:tc>
          <w:tcPr>
            <w:tcW w:w="0" w:type="auto"/>
          </w:tcPr>
          <w:p w:rsidR="00CC0459" w:rsidRDefault="007B5239">
            <w:pPr>
              <w:spacing w:after="0"/>
            </w:pPr>
            <w:r>
              <w:t>3D-CNN for feature extraction from mpMRI images.</w:t>
            </w:r>
          </w:p>
        </w:tc>
        <w:tc>
          <w:tcPr>
            <w:tcW w:w="0" w:type="auto"/>
          </w:tcPr>
          <w:p w:rsidR="00CC0459" w:rsidRDefault="007B5239">
            <w:pPr>
              <w:spacing w:after="0"/>
            </w:pPr>
            <w:r>
              <w:t>Achieved 92.1% accuracy in detecting prostate cancer. Focuses on enhancing clinical decision-making.</w:t>
            </w:r>
          </w:p>
        </w:tc>
      </w:tr>
      <w:tr w:rsidR="00CC0459">
        <w:tc>
          <w:tcPr>
            <w:tcW w:w="0" w:type="auto"/>
          </w:tcPr>
          <w:p w:rsidR="00CC0459" w:rsidRDefault="007B5239">
            <w:pPr>
              <w:spacing w:after="0"/>
            </w:pPr>
            <w:r>
              <w:t>Liu et al. (2021)</w:t>
            </w:r>
          </w:p>
        </w:tc>
        <w:tc>
          <w:tcPr>
            <w:tcW w:w="0" w:type="auto"/>
          </w:tcPr>
          <w:p w:rsidR="00CC0459" w:rsidRDefault="007B5239">
            <w:pPr>
              <w:spacing w:after="0"/>
            </w:pPr>
            <w:r>
              <w:t>Proposed a deep learning approach for prostate cancer diagnosis using biopsy images.</w:t>
            </w:r>
          </w:p>
        </w:tc>
        <w:tc>
          <w:tcPr>
            <w:tcW w:w="0" w:type="auto"/>
          </w:tcPr>
          <w:p w:rsidR="00CC0459" w:rsidRDefault="007B5239">
            <w:pPr>
              <w:spacing w:after="0"/>
            </w:pPr>
            <w:r>
              <w:t>CNN-based feature extraction for classifying biopsy samples as benign or malignant.</w:t>
            </w:r>
          </w:p>
        </w:tc>
        <w:tc>
          <w:tcPr>
            <w:tcW w:w="0" w:type="auto"/>
          </w:tcPr>
          <w:p w:rsidR="00CC0459" w:rsidRDefault="007B5239">
            <w:pPr>
              <w:spacing w:after="0"/>
            </w:pPr>
            <w:r>
              <w:t>Sensitivity of 93% and specificity of 91%. Assists pathologists in accurate diagnosis.</w:t>
            </w:r>
          </w:p>
        </w:tc>
      </w:tr>
      <w:tr w:rsidR="00CC0459">
        <w:tc>
          <w:tcPr>
            <w:tcW w:w="0" w:type="auto"/>
          </w:tcPr>
          <w:p w:rsidR="00CC0459" w:rsidRDefault="007B5239">
            <w:pPr>
              <w:spacing w:after="0"/>
            </w:pPr>
            <w:r>
              <w:t>Zhao et al. (2021)</w:t>
            </w:r>
          </w:p>
        </w:tc>
        <w:tc>
          <w:tcPr>
            <w:tcW w:w="0" w:type="auto"/>
          </w:tcPr>
          <w:p w:rsidR="00CC0459" w:rsidRDefault="007B5239">
            <w:pPr>
              <w:spacing w:after="0"/>
            </w:pPr>
            <w:r>
              <w:t>Focused on predicting prostate cancer recurrence after radical prostatectomy.</w:t>
            </w:r>
          </w:p>
        </w:tc>
        <w:tc>
          <w:tcPr>
            <w:tcW w:w="0" w:type="auto"/>
          </w:tcPr>
          <w:p w:rsidR="00CC0459" w:rsidRDefault="007B5239">
            <w:pPr>
              <w:spacing w:after="0"/>
            </w:pPr>
            <w:r>
              <w:t>Random forest classifier using clinical variables (PSA, Gleason score, tumor stage).</w:t>
            </w:r>
          </w:p>
        </w:tc>
        <w:tc>
          <w:tcPr>
            <w:tcW w:w="0" w:type="auto"/>
          </w:tcPr>
          <w:p w:rsidR="00CC0459" w:rsidRDefault="007B5239">
            <w:pPr>
              <w:spacing w:after="0"/>
            </w:pPr>
            <w:r>
              <w:t>Achieved 89.2% accuracy in predicting recurrence. Aids in risk stratifica</w:t>
            </w:r>
            <w:r>
              <w:t>tion and treatment planning.</w:t>
            </w:r>
          </w:p>
        </w:tc>
      </w:tr>
      <w:tr w:rsidR="00CC0459">
        <w:tc>
          <w:tcPr>
            <w:tcW w:w="0" w:type="auto"/>
          </w:tcPr>
          <w:p w:rsidR="00CC0459" w:rsidRDefault="007B5239">
            <w:pPr>
              <w:spacing w:after="0"/>
            </w:pPr>
            <w:r>
              <w:lastRenderedPageBreak/>
              <w:t>Jin et al. (2019)</w:t>
            </w:r>
          </w:p>
        </w:tc>
        <w:tc>
          <w:tcPr>
            <w:tcW w:w="0" w:type="auto"/>
          </w:tcPr>
          <w:p w:rsidR="00CC0459" w:rsidRDefault="007B5239">
            <w:pPr>
              <w:spacing w:after="0"/>
            </w:pPr>
            <w:r>
              <w:t>Applied machine learning for prostate cancer risk prediction using clinical data.</w:t>
            </w:r>
          </w:p>
        </w:tc>
        <w:tc>
          <w:tcPr>
            <w:tcW w:w="0" w:type="auto"/>
          </w:tcPr>
          <w:p w:rsidR="00CC0459" w:rsidRDefault="007B5239">
            <w:pPr>
              <w:spacing w:after="0"/>
            </w:pPr>
            <w:r>
              <w:t>SVM and logistic regression models using clinical variables (age, family history, PSA levels).</w:t>
            </w:r>
          </w:p>
        </w:tc>
        <w:tc>
          <w:tcPr>
            <w:tcW w:w="0" w:type="auto"/>
          </w:tcPr>
          <w:p w:rsidR="00CC0459" w:rsidRDefault="007B5239">
            <w:pPr>
              <w:spacing w:after="0"/>
            </w:pPr>
            <w:r>
              <w:t>Achieved 91.5% accuracy. Highli</w:t>
            </w:r>
            <w:r>
              <w:t>ghts the potential of combining clinical data with machine learning.</w:t>
            </w:r>
          </w:p>
        </w:tc>
      </w:tr>
      <w:tr w:rsidR="00CC0459">
        <w:tc>
          <w:tcPr>
            <w:tcW w:w="0" w:type="auto"/>
          </w:tcPr>
          <w:p w:rsidR="00CC0459" w:rsidRDefault="007B5239">
            <w:pPr>
              <w:spacing w:after="0"/>
            </w:pPr>
            <w:r>
              <w:t>Wang et al. (2022)</w:t>
            </w:r>
          </w:p>
        </w:tc>
        <w:tc>
          <w:tcPr>
            <w:tcW w:w="0" w:type="auto"/>
          </w:tcPr>
          <w:p w:rsidR="00CC0459" w:rsidRDefault="007B5239">
            <w:pPr>
              <w:spacing w:after="0"/>
            </w:pPr>
            <w:r>
              <w:t>Investigated radiomics and machine learning for predicting prostate cancer outcomes.</w:t>
            </w:r>
          </w:p>
        </w:tc>
        <w:tc>
          <w:tcPr>
            <w:tcW w:w="0" w:type="auto"/>
          </w:tcPr>
          <w:p w:rsidR="00CC0459" w:rsidRDefault="007B5239">
            <w:pPr>
              <w:spacing w:after="0"/>
            </w:pPr>
            <w:r>
              <w:t xml:space="preserve">Radiomics for texture feature extraction from MRI images, combined with clinical </w:t>
            </w:r>
            <w:r>
              <w:t>data (PSA, Gleason score).</w:t>
            </w:r>
          </w:p>
        </w:tc>
        <w:tc>
          <w:tcPr>
            <w:tcW w:w="0" w:type="auto"/>
          </w:tcPr>
          <w:p w:rsidR="00CC0459" w:rsidRDefault="007B5239">
            <w:pPr>
              <w:spacing w:after="0"/>
            </w:pPr>
            <w:r>
              <w:t>Achieved an AUC of 0.94 in predicting outcomes. Demonstrates effectiveness in outcome prediction.</w:t>
            </w:r>
          </w:p>
        </w:tc>
      </w:tr>
    </w:tbl>
    <w:p w:rsidR="00CC0459" w:rsidRDefault="00CC0459"/>
    <w:p w:rsidR="00CC0459" w:rsidRDefault="007B5239">
      <w:pPr>
        <w:rPr>
          <w:b/>
          <w:bCs/>
        </w:rPr>
      </w:pPr>
      <w:r>
        <w:rPr>
          <w:b/>
          <w:bCs/>
        </w:rPr>
        <w:t>2.4 Research Gap</w:t>
      </w:r>
    </w:p>
    <w:p w:rsidR="00CC0459" w:rsidRDefault="007B5239">
      <w:r>
        <w:t>However, despite the astonishing breakthroughs in predicting prostate cancer with the help of artificial intelli</w:t>
      </w:r>
      <w:r>
        <w:t>gence and machine learning, there are still certain essential gaps that should be filled in. The first question is that the majority of available models are aimed at considering only a single type of data such as MRI images, genetic data or records such as</w:t>
      </w:r>
      <w:r>
        <w:t xml:space="preserve"> PSA levels in contrast to their aggregation. However, prostate cancer is a complex of factors and relying on a single source of information may restrict the benefit of the model used in predicting its presence in individuals. The other gap is that a lot o</w:t>
      </w:r>
      <w:r>
        <w:t>f models, so far developed, are specific in their purposes, such as early-sigma of cancer detection or the indication of the possibility of its relapse after it has been treated. Despite being useful, they are still subject to a shortage of models that can</w:t>
      </w:r>
      <w:r>
        <w:t xml:space="preserve"> help a doctor not only at the stage of risk assessment and early identification of a disease but also during the tracking of the evolution of this disease and the effectiveness of a patient to this treatment. </w:t>
      </w:r>
    </w:p>
    <w:p w:rsidR="00CC0459" w:rsidRDefault="007B5239">
      <w:r>
        <w:t>There is also a lot of studies on this partic</w:t>
      </w:r>
      <w:r>
        <w:t>ular subject based on the western populations. Little has been done on the African population where the genetic, environmental, and lifestyle factors can give rise to variations in the manifestation and occurrence of prostate cancer. This absence of repres</w:t>
      </w:r>
      <w:r>
        <w:t>entation may translate to inadequate models that are not effective among African patients which is a major concern of unfairness and global health equity. In the future, the focus of researchers should be on developing more inclusive, adaptable, and precis</w:t>
      </w:r>
      <w:r>
        <w:t xml:space="preserve">e models that would </w:t>
      </w:r>
      <w:r>
        <w:lastRenderedPageBreak/>
        <w:t>integrate various types of information and be verified in populations of different natures. It will not only enhance the early detection and planning of treatment but also aid in making prostate cancer care more individual, accurate and</w:t>
      </w:r>
      <w:r>
        <w:t xml:space="preserve"> fair to all.</w:t>
      </w:r>
    </w:p>
    <w:p w:rsidR="00CC0459" w:rsidRDefault="007B5239">
      <w:pPr>
        <w:jc w:val="center"/>
        <w:rPr>
          <w:b/>
          <w:bCs/>
        </w:rPr>
      </w:pPr>
      <w:r>
        <w:rPr>
          <w:b/>
          <w:bCs/>
        </w:rPr>
        <w:t>CHAPTER THREE</w:t>
      </w:r>
    </w:p>
    <w:p w:rsidR="00CC0459" w:rsidRDefault="007B5239">
      <w:pPr>
        <w:jc w:val="center"/>
        <w:rPr>
          <w:b/>
          <w:bCs/>
        </w:rPr>
      </w:pPr>
      <w:r>
        <w:rPr>
          <w:b/>
          <w:bCs/>
        </w:rPr>
        <w:t>SYSTEM ANALYSIS AND DESIGN</w:t>
      </w:r>
    </w:p>
    <w:p w:rsidR="00CC0459" w:rsidRDefault="007B5239">
      <w:pPr>
        <w:rPr>
          <w:b/>
          <w:bCs/>
        </w:rPr>
      </w:pPr>
      <w:r>
        <w:rPr>
          <w:b/>
          <w:bCs/>
        </w:rPr>
        <w:t>3.1 Research Methodology</w:t>
      </w:r>
    </w:p>
    <w:p w:rsidR="00CC0459" w:rsidRDefault="007B5239">
      <w:r>
        <w:t xml:space="preserve">Applying Object-Oriented Design (OOD) to the development of the risk system to predict prostate cancer has much practical value. It enables breaking down the whole system into </w:t>
      </w:r>
      <w:r>
        <w:t>the small manageable components such as data collection, preprocessing, machine learning models, evaluation metrics and the user interface. All these are custom-built as separate classes, which implies that they can operate separately, but they give out to</w:t>
      </w:r>
      <w:r>
        <w:t xml:space="preserve">gether as a group. This architecture does not only simplify the system but also makes it far much easier to maintain, update and scale. The fact that OOD embraces such fundamental concepts as encapsulation, inheritance and polymorphism is one of the great </w:t>
      </w:r>
      <w:r>
        <w:t xml:space="preserve">things about OOD. Therefore, in case you are using an SVM model today and would like to experiment with a Random Forest or a deep learning model tomorrow, you can do so and do not need to re-write everything. That is an essential versatility, particularly </w:t>
      </w:r>
      <w:r>
        <w:t xml:space="preserve">in a rapidly shifting area such as medical AI. </w:t>
      </w:r>
    </w:p>
    <w:p w:rsidR="00CC0459" w:rsidRDefault="007B5239">
      <w:r>
        <w:t>The relationship between OOD components is also a modular one that implies that modules of this system can be used in other studies or projects. The example would be different diseases models could use the sa</w:t>
      </w:r>
      <w:r>
        <w:t>me preprocessing class; hence, time and effort would be saved. To make matters worse, it makes sure that there are no bottlenecks and compatibility problems amid data collection, predictions and performance scores. Finally, the system design in this way is</w:t>
      </w:r>
      <w:r>
        <w:t xml:space="preserve"> not only technically valid but also flexible to implement with little modifications in a clinical environment. In the case of predicting prostate cancer and particularly African men who have long been underrepresented in medical research, this type of fle</w:t>
      </w:r>
      <w:r>
        <w:t>xible and stable system can have a significant impact on early diagnosis and individual care.</w:t>
      </w:r>
    </w:p>
    <w:p w:rsidR="00CC0459" w:rsidRDefault="007B5239">
      <w:pPr>
        <w:rPr>
          <w:b/>
          <w:bCs/>
        </w:rPr>
      </w:pPr>
      <w:r>
        <w:rPr>
          <w:b/>
          <w:bCs/>
        </w:rPr>
        <w:t>3.2 System Analysis</w:t>
      </w:r>
    </w:p>
    <w:p w:rsidR="00CC0459" w:rsidRDefault="007B5239">
      <w:pPr>
        <w:spacing w:after="100" w:afterAutospacing="1"/>
        <w:rPr>
          <w:rFonts w:eastAsia="Times New Roman" w:cs="Times New Roman"/>
          <w:kern w:val="0"/>
          <w:szCs w:val="24"/>
          <w:lang w:eastAsia="en-GB"/>
          <w14:ligatures w14:val="none"/>
        </w:rPr>
      </w:pPr>
      <w:r>
        <w:rPr>
          <w:rFonts w:eastAsia="Times New Roman" w:cs="Times New Roman"/>
          <w:kern w:val="0"/>
          <w:szCs w:val="24"/>
          <w:lang w:eastAsia="en-GB"/>
          <w14:ligatures w14:val="none"/>
        </w:rPr>
        <w:lastRenderedPageBreak/>
        <w:t>The initial move towards establishing an effective prostate cancer risk prediction tool is to have a solid system analysis. The aim of this ph</w:t>
      </w:r>
      <w:r>
        <w:rPr>
          <w:rFonts w:eastAsia="Times New Roman" w:cs="Times New Roman"/>
          <w:kern w:val="0"/>
          <w:szCs w:val="24"/>
          <w:lang w:eastAsia="en-GB"/>
          <w14:ligatures w14:val="none"/>
        </w:rPr>
        <w:t>ase is to establish the needs, expectations and difficulties experienced first by the clinician and then the patient regarding early and precise diagnosis of prostate cancers. It commences by studying the kinds of information that is present like the demog</w:t>
      </w:r>
      <w:r>
        <w:rPr>
          <w:rFonts w:eastAsia="Times New Roman" w:cs="Times New Roman"/>
          <w:kern w:val="0"/>
          <w:szCs w:val="24"/>
          <w:lang w:eastAsia="en-GB"/>
          <w14:ligatures w14:val="none"/>
        </w:rPr>
        <w:t>raphics of the patient, medical history, the level of PSA, the outcome of imaging among other possible methods and which ones are the most appropriate to use in making predictions.</w:t>
      </w:r>
    </w:p>
    <w:p w:rsidR="00CC0459" w:rsidRDefault="007B5239">
      <w:pPr>
        <w:spacing w:after="100" w:afterAutospacing="1"/>
        <w:rPr>
          <w:rFonts w:eastAsia="Times New Roman" w:cs="Times New Roman"/>
          <w:kern w:val="0"/>
          <w:szCs w:val="24"/>
          <w:lang w:eastAsia="en-GB"/>
          <w14:ligatures w14:val="none"/>
        </w:rPr>
      </w:pPr>
      <w:r>
        <w:rPr>
          <w:rFonts w:eastAsia="Times New Roman" w:cs="Times New Roman"/>
          <w:kern w:val="0"/>
          <w:szCs w:val="24"/>
          <w:lang w:eastAsia="en-GB"/>
          <w14:ligatures w14:val="none"/>
        </w:rPr>
        <w:t>Further, here performing system analysis will mean knowing which machine le</w:t>
      </w:r>
      <w:r>
        <w:rPr>
          <w:rFonts w:eastAsia="Times New Roman" w:cs="Times New Roman"/>
          <w:kern w:val="0"/>
          <w:szCs w:val="24"/>
          <w:lang w:eastAsia="en-GB"/>
          <w14:ligatures w14:val="none"/>
        </w:rPr>
        <w:t>arning approaches will be supposed to be the most suitable to this task and how the created system could be smoothed to be used in the clinical work. Such aspects as data privacy or interpretability of results and clinical relevance of results are all crit</w:t>
      </w:r>
      <w:r>
        <w:rPr>
          <w:rFonts w:eastAsia="Times New Roman" w:cs="Times New Roman"/>
          <w:kern w:val="0"/>
          <w:szCs w:val="24"/>
          <w:lang w:eastAsia="en-GB"/>
          <w14:ligatures w14:val="none"/>
        </w:rPr>
        <w:t>ical. Another consideration of the same importance is to determine the extent to which the tool will be simple to apply by healthcare providers and whether it is scalable or applicable in different healthcare contexts such as those with limited resources.</w:t>
      </w:r>
    </w:p>
    <w:p w:rsidR="00CC0459" w:rsidRDefault="007B5239">
      <w:pPr>
        <w:spacing w:after="100" w:afterAutospacing="1"/>
        <w:jc w:val="left"/>
        <w:outlineLvl w:val="2"/>
        <w:rPr>
          <w:rFonts w:eastAsia="Times New Roman" w:cs="Times New Roman"/>
          <w:b/>
          <w:bCs/>
          <w:kern w:val="0"/>
          <w:szCs w:val="24"/>
          <w:lang w:eastAsia="en-GB"/>
          <w14:ligatures w14:val="none"/>
        </w:rPr>
      </w:pPr>
      <w:r>
        <w:rPr>
          <w:rFonts w:eastAsia="Times New Roman" w:cs="Times New Roman"/>
          <w:b/>
          <w:bCs/>
          <w:kern w:val="0"/>
          <w:szCs w:val="24"/>
          <w:lang w:eastAsia="en-GB"/>
          <w14:ligatures w14:val="none"/>
        </w:rPr>
        <w:t>3.2.1 Analysis of the Existing System</w:t>
      </w:r>
    </w:p>
    <w:p w:rsidR="00CC0459" w:rsidRDefault="007B5239">
      <w:pPr>
        <w:rPr>
          <w:lang w:eastAsia="en-GB"/>
        </w:rPr>
      </w:pPr>
      <w:r>
        <w:rPr>
          <w:lang w:eastAsia="en-GB"/>
        </w:rPr>
        <w:t>Analyzing the current prostate cancer prediction systems one can see the gold or, rather, gaps. A lot of the tools used today are dependent on classical models such as logistic regression, decision tree or random fores</w:t>
      </w:r>
      <w:r>
        <w:rPr>
          <w:lang w:eastAsia="en-GB"/>
        </w:rPr>
        <w:t>t. Many of such models deal with a limited number of clinical variables such as PSA levels, age or family history to be able to predict cancer risk. Such systems might attain relatively high accuracies but they are not so deep and very adaptable. An exampl</w:t>
      </w:r>
      <w:r>
        <w:rPr>
          <w:lang w:eastAsia="en-GB"/>
        </w:rPr>
        <w:t xml:space="preserve">e is that they might not implement more complex techniques like deep learning or utilize imaging findings so as to MRI examination. Also, the current models have been trained on the use of datasets that fail to represent all the patient populations. </w:t>
      </w:r>
    </w:p>
    <w:p w:rsidR="00CC0459" w:rsidRDefault="007B5239">
      <w:pPr>
        <w:rPr>
          <w:lang w:eastAsia="en-GB"/>
        </w:rPr>
      </w:pPr>
      <w:r>
        <w:rPr>
          <w:lang w:eastAsia="en-GB"/>
        </w:rPr>
        <w:t xml:space="preserve">Such </w:t>
      </w:r>
      <w:r>
        <w:rPr>
          <w:lang w:eastAsia="en-GB"/>
        </w:rPr>
        <w:t xml:space="preserve">non-inclusive terms are particularly a bad idea when it comes to designing solutions targeting African men who might have alternative genetic or environmental risk factors that fail to reflect on the aforementioned data. The other challenge is on how such </w:t>
      </w:r>
      <w:r>
        <w:rPr>
          <w:lang w:eastAsia="en-GB"/>
        </w:rPr>
        <w:t>tools will be practically applicable. There are also those systems which are not as adaptable as others with respect to hospital databases and clinical processes, thus they could not be useful by the doctors in their day-to-day operations. Others lack user</w:t>
      </w:r>
      <w:r>
        <w:rPr>
          <w:lang w:eastAsia="en-GB"/>
        </w:rPr>
        <w:t xml:space="preserve"> interface design that can improve usability. Lastly, it is also apparent that there is a discontinuity in the systems that provide real-time predictions of predictions-calculating personalized treatment insights capabilities that would greatly benefit pat</w:t>
      </w:r>
      <w:r>
        <w:rPr>
          <w:lang w:eastAsia="en-GB"/>
        </w:rPr>
        <w:t>ient care.</w:t>
      </w:r>
    </w:p>
    <w:p w:rsidR="00CC0459" w:rsidRDefault="007B5239">
      <w:pPr>
        <w:spacing w:after="100" w:afterAutospacing="1"/>
        <w:outlineLvl w:val="2"/>
        <w:rPr>
          <w:rFonts w:eastAsia="Times New Roman" w:cs="Times New Roman"/>
          <w:b/>
          <w:bCs/>
          <w:kern w:val="0"/>
          <w:szCs w:val="24"/>
          <w:lang w:eastAsia="en-GB"/>
          <w14:ligatures w14:val="none"/>
        </w:rPr>
      </w:pPr>
      <w:r>
        <w:rPr>
          <w:rFonts w:eastAsia="Times New Roman" w:cs="Times New Roman"/>
          <w:b/>
          <w:bCs/>
          <w:kern w:val="0"/>
          <w:szCs w:val="24"/>
          <w:lang w:eastAsia="en-GB"/>
          <w14:ligatures w14:val="none"/>
        </w:rPr>
        <w:lastRenderedPageBreak/>
        <w:t>3.2.2 Weaknesses of the Existing System</w:t>
      </w:r>
    </w:p>
    <w:p w:rsidR="00CC0459" w:rsidRDefault="007B5239">
      <w:p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Despite their potential, many current prostate cancer prediction systems face several key shortcomings that limit their clinical impact:</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b/>
          <w:bCs/>
          <w:kern w:val="0"/>
          <w:szCs w:val="24"/>
          <w:lang w:eastAsia="en-GB"/>
          <w14:ligatures w14:val="none"/>
        </w:rPr>
        <w:t>Narrow Feature Scope:</w:t>
      </w:r>
      <w:r>
        <w:rPr>
          <w:rFonts w:eastAsia="Times New Roman" w:cs="Times New Roman"/>
          <w:kern w:val="0"/>
          <w:szCs w:val="24"/>
          <w:lang w:eastAsia="en-GB"/>
          <w14:ligatures w14:val="none"/>
        </w:rPr>
        <w:t xml:space="preserve"> Many systems are built around just a few variables, such as PSA levels and age. This restricts their ability to predict and this is the case especially with diverse groups whereby a combination of other factors such as genetics, diet or environment also c</w:t>
      </w:r>
      <w:r>
        <w:rPr>
          <w:rFonts w:eastAsia="Times New Roman" w:cs="Times New Roman"/>
          <w:kern w:val="0"/>
          <w:szCs w:val="24"/>
          <w:lang w:eastAsia="en-GB"/>
          <w14:ligatures w14:val="none"/>
        </w:rPr>
        <w:t>ontributes to cancerous conditions.</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Advanced Techniques Underutilization: To a certain extent, the deep learning models have shown an effectiveness in many of the medical practices; however, most currently implemented systems are driven by simpler and olde</w:t>
      </w:r>
      <w:r>
        <w:rPr>
          <w:rFonts w:eastAsia="Times New Roman" w:cs="Times New Roman"/>
          <w:kern w:val="0"/>
          <w:szCs w:val="24"/>
          <w:lang w:eastAsia="en-GB"/>
          <w14:ligatures w14:val="none"/>
        </w:rPr>
        <w:t>r algorithm structures. These models are hampered by high dimensional data, which makes predictions inaccurate.</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Wretched Generalizability Across Populations: The majority of the systems are constructed on the basis of the information that was gathered in s</w:t>
      </w:r>
      <w:r>
        <w:rPr>
          <w:rFonts w:eastAsia="Times New Roman" w:cs="Times New Roman"/>
          <w:kern w:val="0"/>
          <w:szCs w:val="24"/>
          <w:lang w:eastAsia="en-GB"/>
          <w14:ligatures w14:val="none"/>
        </w:rPr>
        <w:t>pecific regions or demographics, which is hard to apply the systems in more diverse settings. This is especially worrying in African men who most of the time are not well represented in training data, yet they are more likely to succumb to aggressive versi</w:t>
      </w:r>
      <w:r>
        <w:rPr>
          <w:rFonts w:eastAsia="Times New Roman" w:cs="Times New Roman"/>
          <w:kern w:val="0"/>
          <w:szCs w:val="24"/>
          <w:lang w:eastAsia="en-GB"/>
          <w14:ligatures w14:val="none"/>
        </w:rPr>
        <w:t>ons of the prostate cancer.</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 xml:space="preserve">Data Availability in Resource-Poor Contexts: In most of the poor healthcare contexts, there is no credible or comprehensive data such as picture, laboratory reports or medical histories that can support the prediction system in </w:t>
      </w:r>
      <w:r>
        <w:rPr>
          <w:rFonts w:eastAsia="Times New Roman" w:cs="Times New Roman"/>
          <w:kern w:val="0"/>
          <w:szCs w:val="24"/>
          <w:lang w:eastAsia="en-GB"/>
          <w14:ligatures w14:val="none"/>
        </w:rPr>
        <w:t>working efficiently. The models trained with full datasets of the well-funded institutions will not be effective when applied to such contexts.</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No Integration with Clinical Practice: No matter how precise a prediction system is, it is unlikely to be used u</w:t>
      </w:r>
      <w:r>
        <w:rPr>
          <w:rFonts w:eastAsia="Times New Roman" w:cs="Times New Roman"/>
          <w:kern w:val="0"/>
          <w:szCs w:val="24"/>
          <w:lang w:eastAsia="en-GB"/>
          <w14:ligatures w14:val="none"/>
        </w:rPr>
        <w:t>nless it does not integrate with current workflows. Sadly, a lot of existing tools are isolated systems or need long term and costly information entry that are not preset for busy clinicians.</w:t>
      </w:r>
    </w:p>
    <w:p w:rsidR="00CC0459" w:rsidRDefault="007B5239">
      <w:pPr>
        <w:numPr>
          <w:ilvl w:val="0"/>
          <w:numId w:val="9"/>
        </w:numPr>
        <w:spacing w:after="100" w:afterAutospacing="1"/>
        <w:jc w:val="left"/>
        <w:rPr>
          <w:rFonts w:eastAsia="Times New Roman" w:cs="Times New Roman"/>
          <w:kern w:val="0"/>
          <w:szCs w:val="24"/>
          <w:lang w:eastAsia="en-GB"/>
          <w14:ligatures w14:val="none"/>
        </w:rPr>
      </w:pPr>
      <w:r>
        <w:rPr>
          <w:rFonts w:eastAsia="Times New Roman" w:cs="Times New Roman"/>
          <w:kern w:val="0"/>
          <w:szCs w:val="24"/>
          <w:lang w:eastAsia="en-GB"/>
          <w14:ligatures w14:val="none"/>
        </w:rPr>
        <w:t>Unfriendly Interfaces: When an interface is at all unfriendly, o</w:t>
      </w:r>
      <w:r>
        <w:rPr>
          <w:rFonts w:eastAsia="Times New Roman" w:cs="Times New Roman"/>
          <w:kern w:val="0"/>
          <w:szCs w:val="24"/>
          <w:lang w:eastAsia="en-GB"/>
          <w14:ligatures w14:val="none"/>
        </w:rPr>
        <w:t xml:space="preserve">r presented in a way that is hard to follow, clinicians will not use the system. Regrettably, most of the current tools do not excel in relation to user-centered design, not having intuitive dashboards, </w:t>
      </w:r>
      <w:r>
        <w:rPr>
          <w:rFonts w:eastAsia="Times New Roman" w:cs="Times New Roman"/>
          <w:kern w:val="0"/>
          <w:szCs w:val="24"/>
          <w:lang w:eastAsia="en-GB"/>
          <w14:ligatures w14:val="none"/>
        </w:rPr>
        <w:lastRenderedPageBreak/>
        <w:t>explanations, or visualization that can allow provide</w:t>
      </w:r>
      <w:r>
        <w:rPr>
          <w:rFonts w:eastAsia="Times New Roman" w:cs="Times New Roman"/>
          <w:kern w:val="0"/>
          <w:szCs w:val="24"/>
          <w:lang w:eastAsia="en-GB"/>
          <w14:ligatures w14:val="none"/>
        </w:rPr>
        <w:t>rs to comprehend the predictions of the model and take action.</w:t>
      </w:r>
    </w:p>
    <w:p w:rsidR="00CC0459" w:rsidRDefault="007B5239">
      <w:pPr>
        <w:rPr>
          <w:b/>
          <w:bCs/>
        </w:rPr>
      </w:pPr>
      <w:r>
        <w:rPr>
          <w:b/>
          <w:bCs/>
        </w:rPr>
        <w:t>3.2.3Analysis of the Proposed System</w:t>
      </w:r>
    </w:p>
    <w:p w:rsidR="00CC0459" w:rsidRDefault="007B5239">
      <w:r>
        <w:t>The proposed system is expected to be more precise, comprehensive and clinically applicable in a bid to address the weaknesses of the current risk predictio</w:t>
      </w:r>
      <w:r>
        <w:t>n tools on prostate cancer. At its heart, this system is powered by the use of sophisticated machine learning algorithm, specifically, deep learning models like Convolutional Neural Networks (CNNs) which are well-suited to manipulating high dimensional and</w:t>
      </w:r>
      <w:r>
        <w:t xml:space="preserve"> complex data like MRI scans and biopsy images. This system is not limited to the spectrum of a few clinical variables (PSA levels and age) as many of the traditional systems are. Some of them are genetic markers, radiological images and lifestyle includin</w:t>
      </w:r>
      <w:r>
        <w:t xml:space="preserve">g diet, smoking history and family medical history. </w:t>
      </w:r>
    </w:p>
    <w:p w:rsidR="00CC0459" w:rsidRDefault="007B5239">
      <w:r>
        <w:t>This injection of diversity of input allows the system to be more able to identify the subtleties and differences of risk particularly within the underrepresented groups, such as those in African men who</w:t>
      </w:r>
      <w:r>
        <w:t xml:space="preserve"> have tended to be ignored within the existing systems and drives of data. Among the most relevant innovations regarding the proposed system is that it makes real-time predictions. This implies that clinicians are able to get data-advised knowledge in a ti</w:t>
      </w:r>
      <w:r>
        <w:t>mely manner at the point of care, which helps boost their capability in making quick and wisely informed choices. This responsiveness is of great utility in the clinical context, whether it is notifying a high-risk patient that should be tested or even con</w:t>
      </w:r>
      <w:r>
        <w:t>tributing to personalise treatment possibilities. With regards to design the system is constructed with the use of the Object Oriented Design (OOD) technique. This guarantees that the architecture is modular, which implies that specific parts of it like pr</w:t>
      </w:r>
      <w:r>
        <w:t>ediction engine, data processing modules or user interface can be created, tested and enhanced separately. It also renders the system scalable and supportable thus it can change over time, adapt to new technologies or align itself to other scenarios of cli</w:t>
      </w:r>
      <w:r>
        <w:t xml:space="preserve">nical setting without a significant structural difference. Critically, the system is devised with the practical healthcare in mind. It is built to be adopted in the daily clinical workflows with minimum interference to the medical personnel which makes it </w:t>
      </w:r>
      <w:r>
        <w:t>more welcome. The system would be a practical solution rather than a disruptive one, as it might be aligned with the current way the healthcare professionals are working through user-friendly interfaces and access to electronic health records (EHRs). Figur</w:t>
      </w:r>
      <w:r>
        <w:t xml:space="preserve">e 3.1 shows </w:t>
      </w:r>
      <w:r>
        <w:lastRenderedPageBreak/>
        <w:t>the block diagram of the proposed system displaying the most important components and data flow.</w:t>
      </w:r>
    </w:p>
    <w:p w:rsidR="00CC0459" w:rsidRDefault="007B5239">
      <w:r>
        <w:rPr>
          <w:noProof/>
          <w:lang w:val="en-US"/>
        </w:rPr>
        <w:drawing>
          <wp:inline distT="0" distB="0" distL="0" distR="0">
            <wp:extent cx="5943600" cy="3343275"/>
            <wp:effectExtent l="0" t="0" r="0" b="9525"/>
            <wp:docPr id="451937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37312"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C0459" w:rsidRDefault="007B5239">
      <w:pPr>
        <w:jc w:val="center"/>
      </w:pPr>
      <w:r>
        <w:t>Figure 3.1: Block Diagram of the Proposed System</w:t>
      </w:r>
    </w:p>
    <w:p w:rsidR="00CC0459" w:rsidRDefault="007B5239">
      <w:r>
        <w:t xml:space="preserve">One of its merits is that it is user-centred and takes into consideration what is useful for </w:t>
      </w:r>
      <w:r>
        <w:t>healthcare professionals. Comprehension time and readability are fundamental in clinical practice, and therefore, the product makes complex predictions easily interpretable through an easy-to-use, user-friendly interface. This usability focus reduces learn</w:t>
      </w:r>
      <w:r>
        <w:t>ing and ensures clinicians are comfortable adding the tool to their decision-making set without additional burden.</w:t>
      </w:r>
    </w:p>
    <w:p w:rsidR="00CC0459" w:rsidRDefault="007B5239">
      <w:r>
        <w:t>One more significant feature is that the system is able to provide personalized predictions. The system tailors its risk assessments to an in</w:t>
      </w:r>
      <w:r>
        <w:t>dividual patient after witnessing a large dataset of patient-specific data like clinical background, genetic predisposition and lifestyle patterns. It has one of the strengths in that it is user-centred and factors in what would be useful to healthcare pro</w:t>
      </w:r>
      <w:r>
        <w:t xml:space="preserve">fessionals. Readability and comprehension time are basic in clinical practice and that is why the product simplifies complicated predictions in an easy to use interface that is user-friendly. The ease of usability in this process lowers learning and makes </w:t>
      </w:r>
      <w:r>
        <w:t>sure that clinicians feel comfortable having the additional tool in their decision-making without any extra load.</w:t>
      </w:r>
    </w:p>
    <w:p w:rsidR="00CC0459" w:rsidRDefault="007B5239">
      <w:r>
        <w:lastRenderedPageBreak/>
        <w:t>Another notable attribute is that the system can give custom predictions. Because the system observes a massive collection of information abou</w:t>
      </w:r>
      <w:r>
        <w:t>t thousands of patients, it can customize its risk calculations to one person based on information about that patient such as their clinical history, their genetic predisposition and even their lifestyles. It is a smarter, safer and more inclusive approach</w:t>
      </w:r>
      <w:r>
        <w:t xml:space="preserve"> to facilitate early prostate cancer detection and individualized treatment of patients.</w:t>
      </w:r>
    </w:p>
    <w:p w:rsidR="00CC0459" w:rsidRDefault="007B5239">
      <w:r>
        <w:t>3.2.4 Benefits of the proposed system</w:t>
      </w:r>
    </w:p>
    <w:p w:rsidR="00CC0459" w:rsidRDefault="007B5239">
      <w:r>
        <w:t>The new system offers a number of vital changes over the existing prostate cancer risk prediction systems. These improvements are</w:t>
      </w:r>
      <w:r>
        <w:t xml:space="preserve"> envisioned to help make effective clinical decisions, especially in underrepresented and diverse groups:</w:t>
      </w:r>
    </w:p>
    <w:p w:rsidR="00CC0459" w:rsidRDefault="007B5239">
      <w:r>
        <w:t>1.</w:t>
      </w:r>
      <w:r>
        <w:tab/>
        <w:t>Enhanced Level of Prediction Accuracy</w:t>
      </w:r>
    </w:p>
    <w:p w:rsidR="00CC0459" w:rsidRDefault="007B5239">
      <w:r>
        <w:t>The system achieves very high accuracy in prediction by using advanced machine learning models like CNN and a</w:t>
      </w:r>
      <w:r>
        <w:t xml:space="preserve"> good combination of genetic, clinical, and lifestyle data. This becomes particularly useful when it comes to the discovery of risk factors in such underrepresented populations as African men.</w:t>
      </w:r>
    </w:p>
    <w:p w:rsidR="00CC0459" w:rsidRDefault="007B5239">
      <w:r>
        <w:t>2.</w:t>
      </w:r>
      <w:r>
        <w:tab/>
        <w:t>Real Time Decision Support</w:t>
      </w:r>
    </w:p>
    <w:p w:rsidR="00CC0459" w:rsidRDefault="007B5239">
      <w:r>
        <w:t>The system has an option of real-</w:t>
      </w:r>
      <w:r>
        <w:t>time prediction, providing risk analyses instantaneously in patient consultation. The feature helps interfere at an earlier level, which may be decisive to better the treatment outcome and save lives.</w:t>
      </w:r>
    </w:p>
    <w:p w:rsidR="00CC0459" w:rsidRDefault="007B5239">
      <w:r>
        <w:t>3.</w:t>
      </w:r>
      <w:r>
        <w:tab/>
        <w:t>Tailored Risk Analysis</w:t>
      </w:r>
    </w:p>
    <w:p w:rsidR="00CC0459" w:rsidRDefault="007B5239">
      <w:r>
        <w:t>It considers the health profi</w:t>
      </w:r>
      <w:r>
        <w:t>le of the individual person and tailors each of the predictions. Because of the personalization, the recommendations become more specific and clinicians can create specific prevention or treatment plans specifically focusing on a patient.</w:t>
      </w:r>
    </w:p>
    <w:p w:rsidR="00CC0459" w:rsidRDefault="007B5239">
      <w:r>
        <w:t>4. Modular and Sc</w:t>
      </w:r>
      <w:r>
        <w:t>alable Architectures</w:t>
      </w:r>
    </w:p>
    <w:p w:rsidR="00CC0459" w:rsidRDefault="007B5239">
      <w:r>
        <w:t>The system is also developed on the basis of OOD to accommodate long-term flexibility. It can add new features, types of data or machine learning models without reconceptualizing the given framework and the system will not be out-dated</w:t>
      </w:r>
      <w:r>
        <w:t xml:space="preserve"> with respect to the constantly changing medical knowledge.</w:t>
      </w:r>
    </w:p>
    <w:p w:rsidR="00CC0459" w:rsidRDefault="007B5239">
      <w:r>
        <w:lastRenderedPageBreak/>
        <w:t>2.</w:t>
      </w:r>
      <w:r>
        <w:tab/>
        <w:t>Native Integration Into Clinical Processes</w:t>
      </w:r>
    </w:p>
    <w:p w:rsidR="00CC0459" w:rsidRDefault="007B5239">
      <w:r>
        <w:t xml:space="preserve">The system was designed to be used in a daily health setting; hence, it is easily adapting to the current state of healthcare. It can be connected </w:t>
      </w:r>
      <w:r>
        <w:t>with electronic health records (EHRs) and other digital tools to provide convenient flow of work and minimize administrative costs.</w:t>
      </w:r>
    </w:p>
    <w:p w:rsidR="00CC0459" w:rsidRDefault="007B5239">
      <w:r>
        <w:t>3.</w:t>
      </w:r>
      <w:r>
        <w:tab/>
        <w:t>Strong Data Security</w:t>
      </w:r>
    </w:p>
    <w:p w:rsidR="00CC0459" w:rsidRDefault="007B5239">
      <w:r>
        <w:t>The system is designed to protect the information about the patient in terms of superior encryption,</w:t>
      </w:r>
      <w:r>
        <w:t xml:space="preserve"> restricted accessibility and legal adherence to the data protection niche. This ensures both patients and providers that patient information which is delicate is being managed with a sense of responsibility and security.</w:t>
      </w:r>
    </w:p>
    <w:p w:rsidR="00CC0459" w:rsidRDefault="007B5239">
      <w:r>
        <w:t>4.</w:t>
      </w:r>
      <w:r>
        <w:tab/>
        <w:t>User-Friendly Interface</w:t>
      </w:r>
    </w:p>
    <w:p w:rsidR="00CC0459" w:rsidRDefault="007B5239">
      <w:r>
        <w:t>The sys</w:t>
      </w:r>
      <w:r>
        <w:t>tem must have a clean responsive interface, making it easy to access, comprehend and take action about the predictions that the system makes about clinicians. Its simplicity and clarity are those factors that will make the system supremely usable even with</w:t>
      </w:r>
      <w:r>
        <w:t>in the context of busy or resource-constrained clinical environments.</w:t>
      </w:r>
    </w:p>
    <w:p w:rsidR="00CC0459" w:rsidRDefault="007B5239">
      <w:r>
        <w:t>In sum, the suggested system is a multidimensional, smart and viable system to predict prostate cancer risks. It can be appreciated in that, beyond being technically sophisticated, it is</w:t>
      </w:r>
      <w:r>
        <w:t xml:space="preserve"> clinically adapted; that is, it is able to slot into clinical practice; that it does not violate patient privacy and that it is able to respond to the demands of diverse populations. Integrating real-time prediction, personalized care and sound design pri</w:t>
      </w:r>
      <w:r>
        <w:t>nciples into a system could revolutionize the way prostate cancer is screened and treated and perhaps result in an earlier diagnosis, better treatment and outcomes to patients.</w:t>
      </w:r>
    </w:p>
    <w:p w:rsidR="00CC0459" w:rsidRDefault="007B5239">
      <w:pPr>
        <w:rPr>
          <w:b/>
          <w:bCs/>
        </w:rPr>
      </w:pPr>
      <w:r>
        <w:rPr>
          <w:b/>
          <w:bCs/>
        </w:rPr>
        <w:t>3.3 Data collection</w:t>
      </w:r>
    </w:p>
    <w:p w:rsidR="00CC0459" w:rsidRDefault="007B5239">
      <w:r>
        <w:t>The quality and depth of information is a deciding factor i</w:t>
      </w:r>
      <w:r>
        <w:t>n any artificial intelligence system, particularly one that targets life-saving or life-threatening activities like the diagnosis of cancer. The analysis of data collected in a study is not merely an initial stage but a solid ground on which the reliabilit</w:t>
      </w:r>
      <w:r>
        <w:t>y, accuracy and clinical significance of the prostate cancer risk prediction system will be foundationally supported.</w:t>
      </w:r>
    </w:p>
    <w:p w:rsidR="00CC0459" w:rsidRDefault="007B5239">
      <w:pPr>
        <w:numPr>
          <w:ilvl w:val="0"/>
          <w:numId w:val="10"/>
        </w:numPr>
      </w:pPr>
      <w:r>
        <w:lastRenderedPageBreak/>
        <w:t>To conduct this study, a rich source of the MRI images of the prostate is used, which is mostly obtained through open and ethically approv</w:t>
      </w:r>
      <w:r>
        <w:t>ed databases like The Cancer Imaging Archive (TCIA), the Emory Prostate MRI Database, and others located on Kaggle. Such repositories would offer high resolution imaging data which are international compliant in terms of medical ethics and patient confiden</w:t>
      </w:r>
      <w:r>
        <w:t>tiality, and would reassure that such data would be legal and regulatory compliant, such as informed-consent and anonymization procedures.</w:t>
      </w:r>
    </w:p>
    <w:p w:rsidR="00CC0459" w:rsidRDefault="007B5239">
      <w:pPr>
        <w:numPr>
          <w:ilvl w:val="0"/>
          <w:numId w:val="10"/>
        </w:numPr>
      </w:pPr>
      <w:r>
        <w:t>The referred to MRI images refer to one that is well marked so as to discriminate between tumours and non-tumours. Th</w:t>
      </w:r>
      <w:r>
        <w:t xml:space="preserve">ese region-of-interest (ROI) labels are crucial to training the YOLOv11 object detection and instance segmentation network so that the model finds and defines abnormal patterns that could pose an indication of prostate cancer accurately. This precision is </w:t>
      </w:r>
      <w:r>
        <w:t>important in clinical situations where timely but proper diagnosis can go a long way in treating the condition.</w:t>
      </w:r>
    </w:p>
    <w:p w:rsidR="00CC0459" w:rsidRDefault="007B5239">
      <w:pPr>
        <w:numPr>
          <w:ilvl w:val="0"/>
          <w:numId w:val="10"/>
        </w:numPr>
      </w:pPr>
      <w:r>
        <w:t>The dataset also includes complementary clinical metadata in addition to imaging data. Such variables include:</w:t>
      </w:r>
    </w:p>
    <w:p w:rsidR="00CC0459" w:rsidRDefault="007B5239">
      <w:pPr>
        <w:numPr>
          <w:ilvl w:val="0"/>
          <w:numId w:val="10"/>
        </w:numPr>
      </w:pPr>
      <w:r>
        <w:t>•</w:t>
      </w:r>
      <w:r>
        <w:tab/>
        <w:t>The age of the patient</w:t>
      </w:r>
    </w:p>
    <w:p w:rsidR="00CC0459" w:rsidRDefault="007B5239">
      <w:pPr>
        <w:numPr>
          <w:ilvl w:val="0"/>
          <w:numId w:val="10"/>
        </w:numPr>
      </w:pPr>
      <w:r>
        <w:t>Race/eth</w:t>
      </w:r>
      <w:r>
        <w:t>nicity</w:t>
      </w:r>
    </w:p>
    <w:p w:rsidR="00CC0459" w:rsidRDefault="007B5239">
      <w:pPr>
        <w:numPr>
          <w:ilvl w:val="0"/>
          <w:numId w:val="10"/>
        </w:numPr>
      </w:pPr>
      <w:r>
        <w:t>•</w:t>
      </w:r>
      <w:r>
        <w:tab/>
        <w:t>Levels of Prostate-Specific Antigen(PSA)</w:t>
      </w:r>
    </w:p>
    <w:p w:rsidR="00CC0459" w:rsidRDefault="007B5239">
      <w:pPr>
        <w:numPr>
          <w:ilvl w:val="0"/>
          <w:numId w:val="10"/>
        </w:numPr>
      </w:pPr>
      <w:r>
        <w:t>Gleason scores</w:t>
      </w:r>
    </w:p>
    <w:p w:rsidR="00CC0459" w:rsidRDefault="007B5239">
      <w:pPr>
        <w:numPr>
          <w:ilvl w:val="0"/>
          <w:numId w:val="10"/>
        </w:numPr>
      </w:pPr>
      <w:r>
        <w:t>•</w:t>
      </w:r>
      <w:r>
        <w:tab/>
        <w:t>Staging of a tumor</w:t>
      </w:r>
    </w:p>
    <w:p w:rsidR="00CC0459" w:rsidRDefault="007B5239">
      <w:pPr>
        <w:numPr>
          <w:ilvl w:val="0"/>
          <w:numId w:val="10"/>
        </w:numPr>
      </w:pPr>
      <w:r>
        <w:t>This contextual information is integrated in the model, and the extra information will not only make it more trained to identify visual abnormalities but also able to imm</w:t>
      </w:r>
      <w:r>
        <w:t>erse in the wider definition of risk factors, so that predictions can become more holistic and patient-specific, when it is specifically important to have better healthcare outcomes in a generally underrepresented population such as African men.</w:t>
      </w:r>
    </w:p>
    <w:p w:rsidR="00CC0459" w:rsidRDefault="007B5239">
      <w:pPr>
        <w:numPr>
          <w:ilvl w:val="0"/>
          <w:numId w:val="10"/>
        </w:numPr>
      </w:pPr>
      <w:r>
        <w:t>In order t</w:t>
      </w:r>
      <w:r>
        <w:t>o get the data ready to be trained and assessed, a number of preprocessing techniques are used to assure quality and diversity:</w:t>
      </w:r>
    </w:p>
    <w:p w:rsidR="00CC0459" w:rsidRDefault="007B5239">
      <w:pPr>
        <w:numPr>
          <w:ilvl w:val="0"/>
          <w:numId w:val="10"/>
        </w:numPr>
      </w:pPr>
      <w:r>
        <w:lastRenderedPageBreak/>
        <w:t>•</w:t>
      </w:r>
      <w:r>
        <w:tab/>
        <w:t>Normalization of image assists in standardization of brightness and contrast in the MRI scans.</w:t>
      </w:r>
    </w:p>
    <w:p w:rsidR="00CC0459" w:rsidRDefault="007B5239">
      <w:pPr>
        <w:numPr>
          <w:ilvl w:val="0"/>
          <w:numId w:val="10"/>
        </w:numPr>
      </w:pPr>
      <w:r>
        <w:t xml:space="preserve">Artificial increase in dataset </w:t>
      </w:r>
      <w:r>
        <w:t>can be made through augmentation techniques (such as rotation, flipping, zooming and adding noise) to increase the performance of the model in generalization.</w:t>
      </w:r>
    </w:p>
    <w:p w:rsidR="00CC0459" w:rsidRDefault="007B5239">
      <w:pPr>
        <w:numPr>
          <w:ilvl w:val="0"/>
          <w:numId w:val="10"/>
        </w:numPr>
      </w:pPr>
      <w:r>
        <w:t>Noise reduction and filtering removes irrelevant artifacts which may otherwise mislead the model.</w:t>
      </w:r>
    </w:p>
    <w:p w:rsidR="00CC0459" w:rsidRDefault="007B5239">
      <w:pPr>
        <w:numPr>
          <w:ilvl w:val="0"/>
          <w:numId w:val="10"/>
        </w:numPr>
      </w:pPr>
      <w:r>
        <w:t>• Stratified sampling is used to partition the data in training, validation and test sets so that there is equal representation of classes with the use of statistical rigor being maintained in the modeling procedure.</w:t>
      </w:r>
    </w:p>
    <w:p w:rsidR="00CC0459" w:rsidRDefault="007B5239">
      <w:r>
        <w:t>Such an efficient data handling strate</w:t>
      </w:r>
      <w:r>
        <w:t>gy enables the YOLOv11 model to train on a sizeable and realistic dataset of prostate staring images, which should increase its desirable property of robustness, generalization ability and prediction accuracy. This heavy focus on stratification and diversi</w:t>
      </w:r>
      <w:r>
        <w:t>ty makes this model reliable even outside the controlled settings and even when it is applied in the real world, with African male patients as possible examples of patient with unique phenotypes of cancer and complexes in its diagnostics.</w:t>
      </w:r>
    </w:p>
    <w:p w:rsidR="00CC0459" w:rsidRDefault="007B5239">
      <w:r>
        <w:t>3.3.1 Description</w:t>
      </w:r>
      <w:r>
        <w:t xml:space="preserve"> of Data</w:t>
      </w:r>
    </w:p>
    <w:p w:rsidR="00CC0459" w:rsidRDefault="007B5239">
      <w:r>
        <w:t>The data used in this paper includes the MRI scanned images of the prostate, which are of high-resolution, fetched specifically to carry out prostate cancer diagnosis, and risk estimation. Such scans present to a very precise and accurate cross se</w:t>
      </w:r>
      <w:r>
        <w:t>ction video images of the prostate gland, the presence of which holds vital structures and pathology that is necessary to be given on the area to detect tumors.</w:t>
      </w:r>
    </w:p>
    <w:p w:rsidR="00CC0459" w:rsidRDefault="007B5239">
      <w:r>
        <w:t>The dataset consists of individually annotated images and where each picture is associated with</w:t>
      </w:r>
      <w:r>
        <w:t xml:space="preserve"> masks of annotations that illuminate areas that match tumors, normal tissue and the rest of the anatomical framework. Such labels serve an important role in the training of YOLOv11 model when applied to instance segmentation as they enabled it to not only</w:t>
      </w:r>
      <w:r>
        <w:t xml:space="preserve"> identify the areas of cancer but also distinguish between it spatially within the scan.</w:t>
      </w:r>
    </w:p>
    <w:p w:rsidR="00CC0459" w:rsidRDefault="007B5239">
      <w:r>
        <w:t>Along with the imaging data, there will be a subset of the data containing such clinical variables:</w:t>
      </w:r>
    </w:p>
    <w:p w:rsidR="00CC0459" w:rsidRDefault="007B5239">
      <w:r>
        <w:lastRenderedPageBreak/>
        <w:t>•</w:t>
      </w:r>
      <w:r>
        <w:tab/>
        <w:t>The patient demographics (age, race, ethnicity)</w:t>
      </w:r>
    </w:p>
    <w:p w:rsidR="00CC0459" w:rsidRDefault="007B5239">
      <w:r>
        <w:t>•</w:t>
      </w:r>
      <w:r>
        <w:tab/>
        <w:t xml:space="preserve">Conclusion of </w:t>
      </w:r>
      <w:r>
        <w:t>the PSA test</w:t>
      </w:r>
    </w:p>
    <w:p w:rsidR="00CC0459" w:rsidRDefault="007B5239">
      <w:r>
        <w:t>Gleason grading</w:t>
      </w:r>
    </w:p>
    <w:p w:rsidR="00CC0459" w:rsidRDefault="007B5239">
      <w:r>
        <w:t>Tumor stage designations</w:t>
      </w:r>
    </w:p>
    <w:p w:rsidR="00CC0459" w:rsidRDefault="007B5239">
      <w:r>
        <w:t>This multi-modal data confirms to the model the relationships between the image based results and conventional clinical signs.</w:t>
      </w:r>
    </w:p>
    <w:p w:rsidR="00CC0459" w:rsidRDefault="007B5239">
      <w:r>
        <w:t>Table 3.1 below summarizes the key components and statistics of the dataset</w:t>
      </w:r>
      <w:r>
        <w:t xml:space="preserve"> used in this study:</w:t>
      </w:r>
    </w:p>
    <w:p w:rsidR="00CC0459" w:rsidRDefault="00CC0459"/>
    <w:p w:rsidR="00CC0459" w:rsidRDefault="007B5239">
      <w:r>
        <w:t>Table 3.1: Data Description Details</w:t>
      </w:r>
    </w:p>
    <w:tbl>
      <w:tblPr>
        <w:tblStyle w:val="TableGrid"/>
        <w:tblW w:w="0" w:type="auto"/>
        <w:tblLook w:val="04A0" w:firstRow="1" w:lastRow="0" w:firstColumn="1" w:lastColumn="0" w:noHBand="0" w:noVBand="1"/>
      </w:tblPr>
      <w:tblGrid>
        <w:gridCol w:w="590"/>
        <w:gridCol w:w="2121"/>
        <w:gridCol w:w="4332"/>
        <w:gridCol w:w="2307"/>
      </w:tblGrid>
      <w:tr w:rsidR="00CC0459">
        <w:tc>
          <w:tcPr>
            <w:tcW w:w="0" w:type="auto"/>
          </w:tcPr>
          <w:p w:rsidR="00CC0459" w:rsidRDefault="007B5239">
            <w:pPr>
              <w:spacing w:after="0"/>
              <w:rPr>
                <w:b/>
                <w:bCs/>
              </w:rPr>
            </w:pPr>
            <w:r>
              <w:rPr>
                <w:b/>
                <w:bCs/>
              </w:rPr>
              <w:t>S/N</w:t>
            </w:r>
          </w:p>
        </w:tc>
        <w:tc>
          <w:tcPr>
            <w:tcW w:w="0" w:type="auto"/>
          </w:tcPr>
          <w:p w:rsidR="00CC0459" w:rsidRDefault="007B5239">
            <w:pPr>
              <w:spacing w:after="0"/>
              <w:rPr>
                <w:b/>
                <w:bCs/>
              </w:rPr>
            </w:pPr>
            <w:r>
              <w:rPr>
                <w:b/>
                <w:bCs/>
              </w:rPr>
              <w:t>Data Component</w:t>
            </w:r>
          </w:p>
        </w:tc>
        <w:tc>
          <w:tcPr>
            <w:tcW w:w="0" w:type="auto"/>
          </w:tcPr>
          <w:p w:rsidR="00CC0459" w:rsidRDefault="007B5239">
            <w:pPr>
              <w:spacing w:after="0"/>
              <w:rPr>
                <w:b/>
                <w:bCs/>
              </w:rPr>
            </w:pPr>
            <w:r>
              <w:rPr>
                <w:b/>
                <w:bCs/>
              </w:rPr>
              <w:t>Description</w:t>
            </w:r>
          </w:p>
        </w:tc>
        <w:tc>
          <w:tcPr>
            <w:tcW w:w="0" w:type="auto"/>
          </w:tcPr>
          <w:p w:rsidR="00CC0459" w:rsidRDefault="007B5239">
            <w:pPr>
              <w:spacing w:after="0"/>
              <w:rPr>
                <w:b/>
                <w:bCs/>
              </w:rPr>
            </w:pPr>
            <w:r>
              <w:rPr>
                <w:b/>
                <w:bCs/>
              </w:rPr>
              <w:t>Format/Type</w:t>
            </w:r>
          </w:p>
        </w:tc>
      </w:tr>
      <w:tr w:rsidR="00CC0459">
        <w:tc>
          <w:tcPr>
            <w:tcW w:w="0" w:type="auto"/>
          </w:tcPr>
          <w:p w:rsidR="00CC0459" w:rsidRDefault="007B5239">
            <w:pPr>
              <w:spacing w:after="0"/>
            </w:pPr>
            <w:r>
              <w:t>1</w:t>
            </w:r>
          </w:p>
        </w:tc>
        <w:tc>
          <w:tcPr>
            <w:tcW w:w="0" w:type="auto"/>
          </w:tcPr>
          <w:p w:rsidR="00CC0459" w:rsidRDefault="007B5239">
            <w:pPr>
              <w:spacing w:after="0"/>
            </w:pPr>
            <w:r>
              <w:t>MRI Scan Images</w:t>
            </w:r>
          </w:p>
        </w:tc>
        <w:tc>
          <w:tcPr>
            <w:tcW w:w="0" w:type="auto"/>
          </w:tcPr>
          <w:p w:rsidR="00CC0459" w:rsidRDefault="007B5239">
            <w:pPr>
              <w:spacing w:after="0"/>
            </w:pPr>
            <w:r>
              <w:t>T2-weighted pelvic region MRI scans focused on the prostate</w:t>
            </w:r>
          </w:p>
        </w:tc>
        <w:tc>
          <w:tcPr>
            <w:tcW w:w="0" w:type="auto"/>
          </w:tcPr>
          <w:p w:rsidR="00CC0459" w:rsidRDefault="007B5239">
            <w:pPr>
              <w:spacing w:after="0"/>
            </w:pPr>
            <w:r>
              <w:t>DICOM (.dcm), PNG, JPEG</w:t>
            </w:r>
          </w:p>
        </w:tc>
      </w:tr>
      <w:tr w:rsidR="00CC0459">
        <w:tc>
          <w:tcPr>
            <w:tcW w:w="0" w:type="auto"/>
          </w:tcPr>
          <w:p w:rsidR="00CC0459" w:rsidRDefault="007B5239">
            <w:pPr>
              <w:spacing w:after="0"/>
            </w:pPr>
            <w:r>
              <w:t>2</w:t>
            </w:r>
          </w:p>
        </w:tc>
        <w:tc>
          <w:tcPr>
            <w:tcW w:w="0" w:type="auto"/>
          </w:tcPr>
          <w:p w:rsidR="00CC0459" w:rsidRDefault="007B5239">
            <w:pPr>
              <w:spacing w:after="0"/>
            </w:pPr>
            <w:r>
              <w:t>Segmentation Masks</w:t>
            </w:r>
          </w:p>
        </w:tc>
        <w:tc>
          <w:tcPr>
            <w:tcW w:w="0" w:type="auto"/>
          </w:tcPr>
          <w:p w:rsidR="00CC0459" w:rsidRDefault="007B5239">
            <w:pPr>
              <w:spacing w:after="0"/>
            </w:pPr>
            <w:r>
              <w:t xml:space="preserve">Binary masks indicating tumor </w:t>
            </w:r>
            <w:r>
              <w:t>regions, annotated by radiologists</w:t>
            </w:r>
          </w:p>
        </w:tc>
        <w:tc>
          <w:tcPr>
            <w:tcW w:w="0" w:type="auto"/>
          </w:tcPr>
          <w:p w:rsidR="00CC0459" w:rsidRDefault="007B5239">
            <w:pPr>
              <w:spacing w:after="0"/>
            </w:pPr>
            <w:r>
              <w:t>PNG, TIFF, JSON/XML</w:t>
            </w:r>
          </w:p>
        </w:tc>
      </w:tr>
      <w:tr w:rsidR="00CC0459">
        <w:tc>
          <w:tcPr>
            <w:tcW w:w="0" w:type="auto"/>
          </w:tcPr>
          <w:p w:rsidR="00CC0459" w:rsidRDefault="007B5239">
            <w:pPr>
              <w:spacing w:after="0"/>
            </w:pPr>
            <w:r>
              <w:t>3</w:t>
            </w:r>
          </w:p>
        </w:tc>
        <w:tc>
          <w:tcPr>
            <w:tcW w:w="0" w:type="auto"/>
          </w:tcPr>
          <w:p w:rsidR="00CC0459" w:rsidRDefault="007B5239">
            <w:pPr>
              <w:spacing w:after="0"/>
            </w:pPr>
            <w:r>
              <w:t>Patient Age</w:t>
            </w:r>
          </w:p>
        </w:tc>
        <w:tc>
          <w:tcPr>
            <w:tcW w:w="0" w:type="auto"/>
          </w:tcPr>
          <w:p w:rsidR="00CC0459" w:rsidRDefault="007B5239">
            <w:pPr>
              <w:spacing w:after="0"/>
            </w:pPr>
            <w:r>
              <w:t>Age of the patient undergoing MRI scan</w:t>
            </w:r>
          </w:p>
        </w:tc>
        <w:tc>
          <w:tcPr>
            <w:tcW w:w="0" w:type="auto"/>
          </w:tcPr>
          <w:p w:rsidR="00CC0459" w:rsidRDefault="007B5239">
            <w:pPr>
              <w:spacing w:after="0"/>
            </w:pPr>
            <w:r>
              <w:t>Integer (years)</w:t>
            </w:r>
          </w:p>
        </w:tc>
      </w:tr>
      <w:tr w:rsidR="00CC0459">
        <w:tc>
          <w:tcPr>
            <w:tcW w:w="0" w:type="auto"/>
          </w:tcPr>
          <w:p w:rsidR="00CC0459" w:rsidRDefault="007B5239">
            <w:pPr>
              <w:spacing w:after="0"/>
            </w:pPr>
            <w:r>
              <w:t>4</w:t>
            </w:r>
          </w:p>
        </w:tc>
        <w:tc>
          <w:tcPr>
            <w:tcW w:w="0" w:type="auto"/>
          </w:tcPr>
          <w:p w:rsidR="00CC0459" w:rsidRDefault="007B5239">
            <w:pPr>
              <w:spacing w:after="0"/>
            </w:pPr>
            <w:r>
              <w:t>PSA Level</w:t>
            </w:r>
          </w:p>
        </w:tc>
        <w:tc>
          <w:tcPr>
            <w:tcW w:w="0" w:type="auto"/>
          </w:tcPr>
          <w:p w:rsidR="00CC0459" w:rsidRDefault="007B5239">
            <w:pPr>
              <w:spacing w:after="0"/>
            </w:pPr>
            <w:r>
              <w:t>Prostate-Specific Antigen level (ng/mL)</w:t>
            </w:r>
          </w:p>
        </w:tc>
        <w:tc>
          <w:tcPr>
            <w:tcW w:w="0" w:type="auto"/>
          </w:tcPr>
          <w:p w:rsidR="00CC0459" w:rsidRDefault="007B5239">
            <w:pPr>
              <w:spacing w:after="0"/>
            </w:pPr>
            <w:r>
              <w:t>Float</w:t>
            </w:r>
          </w:p>
        </w:tc>
      </w:tr>
      <w:tr w:rsidR="00CC0459">
        <w:tc>
          <w:tcPr>
            <w:tcW w:w="0" w:type="auto"/>
          </w:tcPr>
          <w:p w:rsidR="00CC0459" w:rsidRDefault="007B5239">
            <w:pPr>
              <w:spacing w:after="0"/>
            </w:pPr>
            <w:r>
              <w:t>5</w:t>
            </w:r>
          </w:p>
        </w:tc>
        <w:tc>
          <w:tcPr>
            <w:tcW w:w="0" w:type="auto"/>
          </w:tcPr>
          <w:p w:rsidR="00CC0459" w:rsidRDefault="007B5239">
            <w:pPr>
              <w:spacing w:after="0"/>
            </w:pPr>
            <w:r>
              <w:t>Gleason Score</w:t>
            </w:r>
          </w:p>
        </w:tc>
        <w:tc>
          <w:tcPr>
            <w:tcW w:w="0" w:type="auto"/>
          </w:tcPr>
          <w:p w:rsidR="00CC0459" w:rsidRDefault="007B5239">
            <w:pPr>
              <w:spacing w:after="0"/>
            </w:pPr>
            <w:r>
              <w:t>Histopathological score indicating tumor aggressiveness</w:t>
            </w:r>
          </w:p>
        </w:tc>
        <w:tc>
          <w:tcPr>
            <w:tcW w:w="0" w:type="auto"/>
          </w:tcPr>
          <w:p w:rsidR="00CC0459" w:rsidRDefault="007B5239">
            <w:pPr>
              <w:spacing w:after="0"/>
            </w:pPr>
            <w:r>
              <w:t>Ordinal Integer (e.g., 6–10)</w:t>
            </w:r>
          </w:p>
        </w:tc>
      </w:tr>
      <w:tr w:rsidR="00CC0459">
        <w:tc>
          <w:tcPr>
            <w:tcW w:w="0" w:type="auto"/>
          </w:tcPr>
          <w:p w:rsidR="00CC0459" w:rsidRDefault="007B5239">
            <w:pPr>
              <w:spacing w:after="0"/>
            </w:pPr>
            <w:r>
              <w:t>6</w:t>
            </w:r>
          </w:p>
        </w:tc>
        <w:tc>
          <w:tcPr>
            <w:tcW w:w="0" w:type="auto"/>
          </w:tcPr>
          <w:p w:rsidR="00CC0459" w:rsidRDefault="007B5239">
            <w:pPr>
              <w:spacing w:after="0"/>
            </w:pPr>
            <w:r>
              <w:t>Tumor Stage</w:t>
            </w:r>
          </w:p>
        </w:tc>
        <w:tc>
          <w:tcPr>
            <w:tcW w:w="0" w:type="auto"/>
          </w:tcPr>
          <w:p w:rsidR="00CC0459" w:rsidRDefault="007B5239">
            <w:pPr>
              <w:spacing w:after="0"/>
            </w:pPr>
            <w:r>
              <w:t>TNM or localized vs. advanced staging data</w:t>
            </w:r>
          </w:p>
        </w:tc>
        <w:tc>
          <w:tcPr>
            <w:tcW w:w="0" w:type="auto"/>
          </w:tcPr>
          <w:p w:rsidR="00CC0459" w:rsidRDefault="007B5239">
            <w:pPr>
              <w:spacing w:after="0"/>
            </w:pPr>
            <w:r>
              <w:t>Text or Categorical</w:t>
            </w:r>
          </w:p>
        </w:tc>
      </w:tr>
      <w:tr w:rsidR="00CC0459">
        <w:tc>
          <w:tcPr>
            <w:tcW w:w="0" w:type="auto"/>
          </w:tcPr>
          <w:p w:rsidR="00CC0459" w:rsidRDefault="007B5239">
            <w:pPr>
              <w:spacing w:after="0"/>
            </w:pPr>
            <w:r>
              <w:t>7</w:t>
            </w:r>
          </w:p>
        </w:tc>
        <w:tc>
          <w:tcPr>
            <w:tcW w:w="0" w:type="auto"/>
          </w:tcPr>
          <w:p w:rsidR="00CC0459" w:rsidRDefault="007B5239">
            <w:pPr>
              <w:spacing w:after="0"/>
            </w:pPr>
            <w:r>
              <w:t>Ethnic Background</w:t>
            </w:r>
          </w:p>
        </w:tc>
        <w:tc>
          <w:tcPr>
            <w:tcW w:w="0" w:type="auto"/>
          </w:tcPr>
          <w:p w:rsidR="00CC0459" w:rsidRDefault="007B5239">
            <w:pPr>
              <w:spacing w:after="0"/>
            </w:pPr>
            <w:r>
              <w:t>Ethnic identification (focus on African men)</w:t>
            </w:r>
          </w:p>
        </w:tc>
        <w:tc>
          <w:tcPr>
            <w:tcW w:w="0" w:type="auto"/>
          </w:tcPr>
          <w:p w:rsidR="00CC0459" w:rsidRDefault="007B5239">
            <w:pPr>
              <w:spacing w:after="0"/>
            </w:pPr>
            <w:r>
              <w:t>Text or Categorical</w:t>
            </w:r>
          </w:p>
        </w:tc>
      </w:tr>
      <w:tr w:rsidR="00CC0459">
        <w:tc>
          <w:tcPr>
            <w:tcW w:w="0" w:type="auto"/>
          </w:tcPr>
          <w:p w:rsidR="00CC0459" w:rsidRDefault="007B5239">
            <w:pPr>
              <w:spacing w:after="0"/>
            </w:pPr>
            <w:r>
              <w:t>8</w:t>
            </w:r>
          </w:p>
        </w:tc>
        <w:tc>
          <w:tcPr>
            <w:tcW w:w="0" w:type="auto"/>
          </w:tcPr>
          <w:p w:rsidR="00CC0459" w:rsidRDefault="007B5239">
            <w:pPr>
              <w:spacing w:after="0"/>
            </w:pPr>
            <w:r>
              <w:t>Image Dimensions</w:t>
            </w:r>
          </w:p>
        </w:tc>
        <w:tc>
          <w:tcPr>
            <w:tcW w:w="0" w:type="auto"/>
          </w:tcPr>
          <w:p w:rsidR="00CC0459" w:rsidRDefault="007B5239">
            <w:pPr>
              <w:spacing w:after="0"/>
            </w:pPr>
            <w:r>
              <w:t xml:space="preserve">Resolution of MRI scans (e.g., 256×256 or </w:t>
            </w:r>
            <w:r>
              <w:t>512×512 pixels)</w:t>
            </w:r>
          </w:p>
        </w:tc>
        <w:tc>
          <w:tcPr>
            <w:tcW w:w="0" w:type="auto"/>
          </w:tcPr>
          <w:p w:rsidR="00CC0459" w:rsidRDefault="007B5239">
            <w:pPr>
              <w:spacing w:after="0"/>
            </w:pPr>
            <w:r>
              <w:t>Integer</w:t>
            </w:r>
          </w:p>
        </w:tc>
      </w:tr>
      <w:tr w:rsidR="00CC0459">
        <w:tc>
          <w:tcPr>
            <w:tcW w:w="0" w:type="auto"/>
          </w:tcPr>
          <w:p w:rsidR="00CC0459" w:rsidRDefault="007B5239">
            <w:pPr>
              <w:spacing w:after="0"/>
            </w:pPr>
            <w:r>
              <w:t>9</w:t>
            </w:r>
          </w:p>
        </w:tc>
        <w:tc>
          <w:tcPr>
            <w:tcW w:w="0" w:type="auto"/>
          </w:tcPr>
          <w:p w:rsidR="00CC0459" w:rsidRDefault="007B5239">
            <w:pPr>
              <w:spacing w:after="0"/>
            </w:pPr>
            <w:r>
              <w:t>Label Annotation Format</w:t>
            </w:r>
          </w:p>
        </w:tc>
        <w:tc>
          <w:tcPr>
            <w:tcW w:w="0" w:type="auto"/>
          </w:tcPr>
          <w:p w:rsidR="00CC0459" w:rsidRDefault="007B5239">
            <w:pPr>
              <w:spacing w:after="0"/>
            </w:pPr>
            <w:r>
              <w:t>Annotation bounding boxes and segmentation info for training</w:t>
            </w:r>
          </w:p>
        </w:tc>
        <w:tc>
          <w:tcPr>
            <w:tcW w:w="0" w:type="auto"/>
          </w:tcPr>
          <w:p w:rsidR="00CC0459" w:rsidRDefault="007B5239">
            <w:pPr>
              <w:spacing w:after="0"/>
            </w:pPr>
            <w:r>
              <w:t>JSON, XML, COCO-format</w:t>
            </w:r>
          </w:p>
        </w:tc>
      </w:tr>
      <w:tr w:rsidR="00CC0459">
        <w:tc>
          <w:tcPr>
            <w:tcW w:w="0" w:type="auto"/>
          </w:tcPr>
          <w:p w:rsidR="00CC0459" w:rsidRDefault="007B5239">
            <w:pPr>
              <w:spacing w:after="0"/>
            </w:pPr>
            <w:r>
              <w:lastRenderedPageBreak/>
              <w:t>10</w:t>
            </w:r>
          </w:p>
        </w:tc>
        <w:tc>
          <w:tcPr>
            <w:tcW w:w="0" w:type="auto"/>
          </w:tcPr>
          <w:p w:rsidR="00CC0459" w:rsidRDefault="007B5239">
            <w:pPr>
              <w:spacing w:after="0"/>
            </w:pPr>
            <w:r>
              <w:t>Dataset Split</w:t>
            </w:r>
          </w:p>
        </w:tc>
        <w:tc>
          <w:tcPr>
            <w:tcW w:w="0" w:type="auto"/>
          </w:tcPr>
          <w:p w:rsidR="00CC0459" w:rsidRDefault="007B5239">
            <w:pPr>
              <w:spacing w:after="0"/>
            </w:pPr>
            <w:r>
              <w:t>Division into training, validation and test subsets</w:t>
            </w:r>
          </w:p>
        </w:tc>
        <w:tc>
          <w:tcPr>
            <w:tcW w:w="0" w:type="auto"/>
          </w:tcPr>
          <w:p w:rsidR="00CC0459" w:rsidRDefault="007B5239">
            <w:pPr>
              <w:spacing w:after="0"/>
            </w:pPr>
            <w:r>
              <w:t>% Split (e.g., 70/15/15)</w:t>
            </w:r>
          </w:p>
        </w:tc>
      </w:tr>
    </w:tbl>
    <w:p w:rsidR="00CC0459" w:rsidRDefault="00CC0459"/>
    <w:p w:rsidR="00CC0459" w:rsidRDefault="007B5239">
      <w:pPr>
        <w:rPr>
          <w:b/>
          <w:bCs/>
        </w:rPr>
      </w:pPr>
      <w:r>
        <w:rPr>
          <w:b/>
          <w:bCs/>
        </w:rPr>
        <w:t xml:space="preserve">3.3.2 Data </w:t>
      </w:r>
      <w:r>
        <w:rPr>
          <w:b/>
          <w:bCs/>
        </w:rPr>
        <w:t>Pre-processing</w:t>
      </w:r>
    </w:p>
    <w:p w:rsidR="00CC0459" w:rsidRDefault="007B5239">
      <w:r>
        <w:t xml:space="preserve">Data preprocessing is one of the fundamental steps in getting the data of the MRI model ready to input them into the YOLOv11 instance segmentation model. This stage checks that the provided data is clean, consistent and maximally obtainable </w:t>
      </w:r>
      <w:r>
        <w:t xml:space="preserve">to construct the model to be trained to affect the effectiveness and generalizability of the model to clinical practice. First, all the images that have been determined by MRI scan are standardized and normalized. Since there is variation by nature in the </w:t>
      </w:r>
      <w:r>
        <w:t xml:space="preserve">method that is used to acquire MRI data like resolution, contrast, and orientation each image is reduced in size to a consistent dimension of 512 pixels by 512 pixels. This resizing process introduces uniformity to the whole dataset so that all the inputs </w:t>
      </w:r>
      <w:r>
        <w:t>to the model are presented in the same spatial environment.</w:t>
      </w:r>
    </w:p>
    <w:p w:rsidR="00CC0459" w:rsidRDefault="007B5239">
      <w:r>
        <w:t>After resizing, normalization of intensities is performed to scale the pixel values to range [0, 1]. It is important to normalize this as a way of stabilizing the learning process as well as incre</w:t>
      </w:r>
      <w:r>
        <w:t>asing the convergence speed during training. The images are then enhanced in the quality and interpretability by employing Contrast Limited Adaptive Histogram Equalization (CLAHE). The method enhances conspicuity of the faint details in the prostate especi</w:t>
      </w:r>
      <w:r>
        <w:t xml:space="preserve">ally of the areas that are suggestive of tumorous areas by increasing local contrast but not to the extent of enhancing noise. Besides, noise suppression filters are used to counter the extraneous artifacts that might mislead the model. This is especially </w:t>
      </w:r>
      <w:r>
        <w:t>true in medical imaging, where noise is inherent in the medical process or the tissues that surround it may mask important details.</w:t>
      </w:r>
    </w:p>
    <w:p w:rsidR="00CC0459" w:rsidRDefault="007B5239">
      <w:r>
        <w:t>It is also vital to manage the segmentation masks that each MRI scan has. These masks that define tumor edges are revisited,</w:t>
      </w:r>
      <w:r>
        <w:t xml:space="preserve"> verified and re-related with their relevant images so that there is pixel mapping in accordance that is the requirement of effective instance segmentation through the utilization of YOLOv11. A large data augmentation pipeline is used to avoid overfitting </w:t>
      </w:r>
      <w:r>
        <w:t>and to subject the model to as many different situations as possible. This includes:</w:t>
      </w:r>
    </w:p>
    <w:p w:rsidR="00CC0459" w:rsidRDefault="007B5239">
      <w:pPr>
        <w:numPr>
          <w:ilvl w:val="0"/>
          <w:numId w:val="11"/>
        </w:numPr>
      </w:pPr>
      <w:r>
        <w:rPr>
          <w:b/>
          <w:bCs/>
        </w:rPr>
        <w:t>Random rotations</w:t>
      </w:r>
      <w:r>
        <w:t xml:space="preserve"> (to simulate different patient positions),</w:t>
      </w:r>
    </w:p>
    <w:p w:rsidR="00CC0459" w:rsidRDefault="007B5239">
      <w:pPr>
        <w:numPr>
          <w:ilvl w:val="0"/>
          <w:numId w:val="11"/>
        </w:numPr>
      </w:pPr>
      <w:r>
        <w:rPr>
          <w:b/>
          <w:bCs/>
        </w:rPr>
        <w:t>Horizontal and vertical flips</w:t>
      </w:r>
      <w:r>
        <w:t xml:space="preserve"> (to improve spatial invariance),</w:t>
      </w:r>
    </w:p>
    <w:p w:rsidR="00CC0459" w:rsidRDefault="007B5239">
      <w:pPr>
        <w:numPr>
          <w:ilvl w:val="0"/>
          <w:numId w:val="11"/>
        </w:numPr>
      </w:pPr>
      <w:r>
        <w:rPr>
          <w:b/>
          <w:bCs/>
        </w:rPr>
        <w:lastRenderedPageBreak/>
        <w:t>Zooming and cropping</w:t>
      </w:r>
      <w:r>
        <w:t xml:space="preserve"> (to emulate variable field-of-view conditions),</w:t>
      </w:r>
    </w:p>
    <w:p w:rsidR="00CC0459" w:rsidRDefault="007B5239">
      <w:pPr>
        <w:numPr>
          <w:ilvl w:val="0"/>
          <w:numId w:val="11"/>
        </w:numPr>
      </w:pPr>
      <w:r>
        <w:rPr>
          <w:b/>
          <w:bCs/>
        </w:rPr>
        <w:t>Brightness and contrast adjustments</w:t>
      </w:r>
      <w:r>
        <w:t xml:space="preserve"> (to simulate real-world imaging variability).</w:t>
      </w:r>
    </w:p>
    <w:p w:rsidR="00CC0459" w:rsidRDefault="007B5239">
      <w:r>
        <w:t>These augmentations are applied to both the MRI images and their respective masks in a synchronized manner, preserving the se</w:t>
      </w:r>
      <w:r>
        <w:t>mantic integrity of tumor boundaries.</w:t>
      </w:r>
    </w:p>
    <w:p w:rsidR="00CC0459" w:rsidRDefault="007B5239">
      <w:r>
        <w:t xml:space="preserve">During this phase, data quality checks are also conducted. Incomplete, corrupted or misaligned samples are identified and excluded to ensure that only high-quality data enters the training pipeline. If an imbalance is </w:t>
      </w:r>
      <w:r>
        <w:t>detected in the dataset particularly between cancerous and non-cancerous cases class balancing strategies such as the Synthetic Minority Oversampling Technique (SMOTE) or weighted loss functions are introduced. These methods help the model avoid bias towar</w:t>
      </w:r>
      <w:r>
        <w:t>ds the majority class and improve sensitivity in detecting rare cancer cases.</w:t>
      </w:r>
    </w:p>
    <w:p w:rsidR="00CC0459" w:rsidRDefault="007B5239">
      <w:r>
        <w:t>Finally, the cleaned and augmented dataset is split into three subsets:</w:t>
      </w:r>
    </w:p>
    <w:p w:rsidR="00CC0459" w:rsidRDefault="007B5239">
      <w:pPr>
        <w:numPr>
          <w:ilvl w:val="0"/>
          <w:numId w:val="12"/>
        </w:numPr>
      </w:pPr>
      <w:r>
        <w:rPr>
          <w:b/>
          <w:bCs/>
        </w:rPr>
        <w:t>Training set (70%)</w:t>
      </w:r>
      <w:r>
        <w:t xml:space="preserve"> – used to train the model,</w:t>
      </w:r>
    </w:p>
    <w:p w:rsidR="00CC0459" w:rsidRDefault="007B5239">
      <w:pPr>
        <w:numPr>
          <w:ilvl w:val="0"/>
          <w:numId w:val="12"/>
        </w:numPr>
      </w:pPr>
      <w:r>
        <w:rPr>
          <w:b/>
          <w:bCs/>
        </w:rPr>
        <w:t>Validation set (15%)</w:t>
      </w:r>
      <w:r>
        <w:t xml:space="preserve"> – used for tuning hyperparameters and m</w:t>
      </w:r>
      <w:r>
        <w:t>onitoring for overfitting,</w:t>
      </w:r>
    </w:p>
    <w:p w:rsidR="00CC0459" w:rsidRDefault="007B5239">
      <w:pPr>
        <w:numPr>
          <w:ilvl w:val="0"/>
          <w:numId w:val="12"/>
        </w:numPr>
      </w:pPr>
      <w:r>
        <w:rPr>
          <w:b/>
          <w:bCs/>
        </w:rPr>
        <w:t>Test set (15%)</w:t>
      </w:r>
      <w:r>
        <w:t xml:space="preserve"> – used to assess the model's performance on previously unseen data.</w:t>
      </w:r>
    </w:p>
    <w:p w:rsidR="00CC0459" w:rsidRDefault="007B5239">
      <w:r>
        <w:t>This stratified splitting ensures that the distribution of cancerous and non-cancerous cases remains consistent across all subsets, which is essen</w:t>
      </w:r>
      <w:r>
        <w:t>tial for evaluating the true generalization capability of the YOLOv11 segmentation model.</w:t>
      </w:r>
    </w:p>
    <w:p w:rsidR="00CC0459" w:rsidRDefault="007B5239">
      <w:pPr>
        <w:rPr>
          <w:b/>
          <w:bCs/>
        </w:rPr>
      </w:pPr>
      <w:r>
        <w:rPr>
          <w:b/>
          <w:bCs/>
        </w:rPr>
        <w:t>3.3.3 The Proposed YOLOv11 Algorithm</w:t>
      </w:r>
    </w:p>
    <w:p w:rsidR="00CC0459" w:rsidRDefault="007B5239">
      <w:r>
        <w:t>The proposed prostate cancer risk prediction system has at its core is the segmentation model of YOLOv11 (You Only Look Once, ver</w:t>
      </w:r>
      <w:r>
        <w:t>sion 11) (see Figure 3.2). It is the most innovative model of deep learning architecture, being the current improvement of the YOLO series of architectures, which focuses on detecting objects with outstanding accuracy and doing it in real-time. The YOLOv11</w:t>
      </w:r>
      <w:r>
        <w:t xml:space="preserve"> represents taking a giant step in advancing compared to predecessors, and thus it is an excellent choice to deal with complicated tasks of medical imaging like the analysis of prostate MRI. The model comes with stronger multi-scale feature extraction, att</w:t>
      </w:r>
      <w:r>
        <w:t xml:space="preserve">ention patterns and transformer-based layers, which permit the model to manage the detection and delineation of small, irregularly shaped tumors that are entrenched within dense fields in the anatomy. Such a </w:t>
      </w:r>
      <w:r>
        <w:lastRenderedPageBreak/>
        <w:t>technique of instance segmentation is realized w</w:t>
      </w:r>
      <w:r>
        <w:t>ith the help of YOLOv11 in the case of this research work and simply means detecting not only the prostate gland and possible lesions but also defining the exact boundaries of cancerous areas. This spatial partitioning is essential in the proper estimation</w:t>
      </w:r>
      <w:r>
        <w:t xml:space="preserve"> of tumor size, localization and shape: all elements that are important indicators of the severity of the disease and that are significant factors in the selection of specific courses of action.</w:t>
      </w:r>
    </w:p>
    <w:p w:rsidR="00CC0459" w:rsidRDefault="007B5239">
      <w:r>
        <w:t>This feature of the model to unlearn the spatial patterns and</w:t>
      </w:r>
      <w:r>
        <w:t xml:space="preserve"> the texture images contained in the MRI scans enables the model to distinguish extremely well between normal and abnormal tissue structures. Consequently, it helps in boosting the overall performance of the system with regard to predictive capability as i</w:t>
      </w:r>
      <w:r>
        <w:t>t helps in giving in-depth visualization that augments clinical decision-making. Additionally, the incorporation of YOLOv11 can be explained by the requirements of the system to produce predictions rapidly, accurately and interpretable, especially in a pla</w:t>
      </w:r>
      <w:r>
        <w:t>ce where early diagnosis may have a direct effect on treatment care. The fact that it is compatible with real-time applications makes it ideal in provision of quick feedback to healthcare professionals, which improves efficiency in clinical workflows.</w:t>
      </w:r>
    </w:p>
    <w:p w:rsidR="00CC0459" w:rsidRDefault="007B5239">
      <w:r>
        <w:rPr>
          <w:noProof/>
          <w:lang w:val="en-US"/>
        </w:rPr>
        <w:drawing>
          <wp:inline distT="0" distB="0" distL="0" distR="0">
            <wp:extent cx="5943600" cy="3847465"/>
            <wp:effectExtent l="0" t="0" r="0" b="635"/>
            <wp:docPr id="319911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1142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5451" cy="3848803"/>
                    </a:xfrm>
                    <a:prstGeom prst="rect">
                      <a:avLst/>
                    </a:prstGeom>
                    <a:noFill/>
                    <a:ln>
                      <a:noFill/>
                    </a:ln>
                  </pic:spPr>
                </pic:pic>
              </a:graphicData>
            </a:graphic>
          </wp:inline>
        </w:drawing>
      </w:r>
    </w:p>
    <w:p w:rsidR="00CC0459" w:rsidRDefault="007B5239">
      <w:pPr>
        <w:jc w:val="center"/>
      </w:pPr>
      <w:r>
        <w:t>Fi</w:t>
      </w:r>
      <w:r>
        <w:t>gure 3.2: Architecture of the YOLOv11 Model</w:t>
      </w:r>
    </w:p>
    <w:p w:rsidR="00CC0459" w:rsidRDefault="007B5239">
      <w:r>
        <w:lastRenderedPageBreak/>
        <w:t>YOLOv11 can be trained with a custom segmentation data containing MRI scans of the prostate with tumorous areas visibly labeled and highlights non-tumorous areas. These labels are annotations in the form of groun</w:t>
      </w:r>
      <w:r>
        <w:t>d-truth masks necessary to teach the model to properly identify, localize and outline cancerous tissues. To achieve both the fine-grained and wide-scale contextual features in the scans, the YOLOv11 has integrated the multi-scale feature pyramid network an</w:t>
      </w:r>
      <w:r>
        <w:t>d transformer-based attention schemes. This integration forms the model superior in terms of interpreting features at multiple spatial resolutions that are important in discerning small or habitually irregular tumor volumes.</w:t>
      </w:r>
    </w:p>
    <w:p w:rsidR="00CC0459" w:rsidRDefault="007B5239">
      <w:r>
        <w:t>In contrast to the previous mod</w:t>
      </w:r>
      <w:r>
        <w:t>els of object-detection that use anchor boxes, YOLOv11 is equipped with anchor-free head detectors. This kind of design will enable better localization and classification of lesions because it will dynamically adjust to shape and size of tumor instead of b</w:t>
      </w:r>
      <w:r>
        <w:t>eing limited by bounding boxes. The model minimizes a mixture of losses that are combined together during training:</w:t>
      </w:r>
    </w:p>
    <w:p w:rsidR="00CC0459" w:rsidRDefault="007B5239">
      <w:r>
        <w:t>•</w:t>
      </w:r>
      <w:r>
        <w:tab/>
        <w:t>Localization loss that awards a penalty to the error of the estimated tumor location,</w:t>
      </w:r>
    </w:p>
    <w:p w:rsidR="00CC0459" w:rsidRDefault="007B5239">
      <w:r>
        <w:t>•</w:t>
      </w:r>
      <w:r>
        <w:tab/>
        <w:t xml:space="preserve">Classification loss that assesses the correctness </w:t>
      </w:r>
      <w:r>
        <w:t>of tumor classification vs. non-tumor classification</w:t>
      </w:r>
    </w:p>
    <w:p w:rsidR="00CC0459" w:rsidRDefault="007B5239">
      <w:r>
        <w:t>•</w:t>
      </w:r>
      <w:r>
        <w:tab/>
        <w:t>Segmentation mask loss, to quantify the agreement between predicted masks and ground-truth tumor edges of the model.</w:t>
      </w:r>
    </w:p>
    <w:p w:rsidR="00CC0459" w:rsidRDefault="007B5239">
      <w:r>
        <w:t>Execution of the model is supported by an open-source toolkit called the Ultralytics</w:t>
      </w:r>
      <w:r>
        <w:t xml:space="preserve"> YOLOv11, which is written in Python programming, and simplifies model setup, training, testing. Also, the Supervision package is utilized to manipulate annotation of images, aid visualization of predictions and process the post-processing requirements suc</w:t>
      </w:r>
      <w:r>
        <w:t>h as non-maximum suppression and mask refinement. To ensure optimized performance to achieve a faster convergence and better generalization, transfer learning is employed to fine-tune the model with the pretrained weights based on the large-scale medical i</w:t>
      </w:r>
      <w:r>
        <w:t>maging datasets. Important indicators are used to assess the performance of the given system:</w:t>
      </w:r>
    </w:p>
    <w:p w:rsidR="00CC0459" w:rsidRDefault="007B5239">
      <w:r>
        <w:t>•</w:t>
      </w:r>
      <w:r>
        <w:tab/>
        <w:t>mAP - accuracy of detection</w:t>
      </w:r>
    </w:p>
    <w:p w:rsidR="00CC0459" w:rsidRDefault="007B5239">
      <w:r>
        <w:lastRenderedPageBreak/>
        <w:t>•</w:t>
      </w:r>
      <w:r>
        <w:tab/>
        <w:t>Dice Similarity Coefficient(DSC) and Intersection over Union (IoU) - used to check the accuracy of segmentation,</w:t>
      </w:r>
    </w:p>
    <w:p w:rsidR="00CC0459" w:rsidRDefault="007B5239">
      <w:r>
        <w:t>•</w:t>
      </w:r>
      <w:r>
        <w:tab/>
        <w:t>Frames per Seco</w:t>
      </w:r>
      <w:r>
        <w:t>nd ( FPS )- to determine speed when inference occurs in real-time.</w:t>
      </w:r>
    </w:p>
    <w:p w:rsidR="00CC0459" w:rsidRDefault="007B5239">
      <w:r>
        <w:t xml:space="preserve">Such a pipeline, relying on YOLOv11, is a reliable, fully automated, and scalable prostate cancer diagnostic device specifically geared towards African male populations, where the tools of </w:t>
      </w:r>
      <w:r>
        <w:t>early screening and low-cost diagnostic tools are, unfortunately, do not exist at all. The system facilitates real-time clinical decision-making, and it can minimize diagnostic disparities in the healthcare sectors with limited resources.</w:t>
      </w:r>
    </w:p>
    <w:p w:rsidR="00CC0459" w:rsidRDefault="007B5239">
      <w:pPr>
        <w:rPr>
          <w:b/>
          <w:bCs/>
        </w:rPr>
      </w:pPr>
      <w:r>
        <w:rPr>
          <w:b/>
          <w:bCs/>
        </w:rPr>
        <w:t>Algorithm 3.1: Ps</w:t>
      </w:r>
      <w:r>
        <w:rPr>
          <w:b/>
          <w:bCs/>
        </w:rPr>
        <w:t>eudocode of the Proposed YOLOv11 model</w:t>
      </w:r>
    </w:p>
    <w:p w:rsidR="00CC0459" w:rsidRDefault="007B5239">
      <w:pPr>
        <w:pStyle w:val="ListParagraph"/>
        <w:numPr>
          <w:ilvl w:val="0"/>
          <w:numId w:val="13"/>
        </w:numPr>
      </w:pPr>
      <w:r>
        <w:t># Pseudocode for YOLOv11 Segmentation Model for Prostate Cancer Detection</w:t>
      </w:r>
    </w:p>
    <w:p w:rsidR="00CC0459" w:rsidRDefault="007B5239">
      <w:pPr>
        <w:pStyle w:val="ListParagraph"/>
        <w:numPr>
          <w:ilvl w:val="0"/>
          <w:numId w:val="13"/>
        </w:numPr>
      </w:pPr>
      <w:r>
        <w:t>Initialize YOLOv11_model with pretrained weights</w:t>
      </w:r>
    </w:p>
    <w:p w:rsidR="00CC0459" w:rsidRDefault="007B5239">
      <w:pPr>
        <w:pStyle w:val="ListParagraph"/>
        <w:numPr>
          <w:ilvl w:val="0"/>
          <w:numId w:val="13"/>
        </w:numPr>
      </w:pPr>
      <w:r>
        <w:t>Load MRI_segmentation_dataset</w:t>
      </w:r>
    </w:p>
    <w:p w:rsidR="00CC0459" w:rsidRDefault="007B5239">
      <w:pPr>
        <w:pStyle w:val="ListParagraph"/>
        <w:numPr>
          <w:ilvl w:val="0"/>
          <w:numId w:val="13"/>
        </w:numPr>
      </w:pPr>
      <w:r>
        <w:t># Data preprocessing</w:t>
      </w:r>
    </w:p>
    <w:p w:rsidR="00CC0459" w:rsidRDefault="007B5239">
      <w:pPr>
        <w:pStyle w:val="ListParagraph"/>
        <w:numPr>
          <w:ilvl w:val="0"/>
          <w:numId w:val="13"/>
        </w:numPr>
      </w:pPr>
      <w:r>
        <w:t>For each MRI_image in dataset:</w:t>
      </w:r>
    </w:p>
    <w:p w:rsidR="00CC0459" w:rsidRDefault="007B5239">
      <w:pPr>
        <w:pStyle w:val="ListParagraph"/>
        <w:numPr>
          <w:ilvl w:val="0"/>
          <w:numId w:val="13"/>
        </w:numPr>
      </w:pPr>
      <w:r>
        <w:t xml:space="preserve">Normalize </w:t>
      </w:r>
      <w:r>
        <w:t>image</w:t>
      </w:r>
    </w:p>
    <w:p w:rsidR="00CC0459" w:rsidRDefault="007B5239">
      <w:pPr>
        <w:pStyle w:val="ListParagraph"/>
        <w:numPr>
          <w:ilvl w:val="0"/>
          <w:numId w:val="13"/>
        </w:numPr>
      </w:pPr>
      <w:r>
        <w:t>Resize image to (640, 640)</w:t>
      </w:r>
    </w:p>
    <w:p w:rsidR="00CC0459" w:rsidRDefault="007B5239">
      <w:pPr>
        <w:pStyle w:val="ListParagraph"/>
        <w:numPr>
          <w:ilvl w:val="0"/>
          <w:numId w:val="13"/>
        </w:numPr>
      </w:pPr>
      <w:r>
        <w:t>Apply data augmentation (rotation, flip, contrast)</w:t>
      </w:r>
    </w:p>
    <w:p w:rsidR="00CC0459" w:rsidRDefault="007B5239">
      <w:pPr>
        <w:pStyle w:val="ListParagraph"/>
        <w:numPr>
          <w:ilvl w:val="0"/>
          <w:numId w:val="13"/>
        </w:numPr>
      </w:pPr>
      <w:r>
        <w:t>Load segmentation mask and bounding box annotations</w:t>
      </w:r>
    </w:p>
    <w:p w:rsidR="00CC0459" w:rsidRDefault="007B5239">
      <w:pPr>
        <w:pStyle w:val="ListParagraph"/>
        <w:numPr>
          <w:ilvl w:val="0"/>
          <w:numId w:val="13"/>
        </w:numPr>
      </w:pPr>
      <w:r>
        <w:t># Training phase</w:t>
      </w:r>
    </w:p>
    <w:p w:rsidR="00CC0459" w:rsidRDefault="007B5239">
      <w:pPr>
        <w:pStyle w:val="ListParagraph"/>
        <w:numPr>
          <w:ilvl w:val="0"/>
          <w:numId w:val="13"/>
        </w:numPr>
      </w:pPr>
      <w:r>
        <w:t>For epoch in training_epochs:</w:t>
      </w:r>
    </w:p>
    <w:p w:rsidR="00CC0459" w:rsidRDefault="007B5239">
      <w:pPr>
        <w:pStyle w:val="ListParagraph"/>
        <w:numPr>
          <w:ilvl w:val="0"/>
          <w:numId w:val="13"/>
        </w:numPr>
      </w:pPr>
      <w:r>
        <w:t>For batch in training_data:</w:t>
      </w:r>
    </w:p>
    <w:p w:rsidR="00CC0459" w:rsidRDefault="007B5239">
      <w:pPr>
        <w:pStyle w:val="ListParagraph"/>
        <w:numPr>
          <w:ilvl w:val="0"/>
          <w:numId w:val="13"/>
        </w:numPr>
      </w:pPr>
      <w:r>
        <w:t xml:space="preserve">features = </w:t>
      </w:r>
      <w:r>
        <w:t>YOLOv11_model.backbone(batch.images)</w:t>
      </w:r>
    </w:p>
    <w:p w:rsidR="00CC0459" w:rsidRDefault="007B5239">
      <w:pPr>
        <w:pStyle w:val="ListParagraph"/>
        <w:numPr>
          <w:ilvl w:val="0"/>
          <w:numId w:val="13"/>
        </w:numPr>
      </w:pPr>
      <w:r>
        <w:t>pyramid = YOLOv11_model.feature_pyramid(features)</w:t>
      </w:r>
    </w:p>
    <w:p w:rsidR="00CC0459" w:rsidRDefault="007B5239">
      <w:pPr>
        <w:pStyle w:val="ListParagraph"/>
        <w:numPr>
          <w:ilvl w:val="0"/>
          <w:numId w:val="13"/>
        </w:numPr>
      </w:pPr>
      <w:r>
        <w:t># Object detection</w:t>
      </w:r>
    </w:p>
    <w:p w:rsidR="00CC0459" w:rsidRDefault="007B5239">
      <w:pPr>
        <w:pStyle w:val="ListParagraph"/>
        <w:numPr>
          <w:ilvl w:val="0"/>
          <w:numId w:val="13"/>
        </w:numPr>
      </w:pPr>
      <w:r>
        <w:t>detections = YOLOv11_model.detection_head(pyramid)</w:t>
      </w:r>
    </w:p>
    <w:p w:rsidR="00CC0459" w:rsidRDefault="007B5239">
      <w:pPr>
        <w:pStyle w:val="ListParagraph"/>
        <w:numPr>
          <w:ilvl w:val="0"/>
          <w:numId w:val="13"/>
        </w:numPr>
      </w:pPr>
      <w:r>
        <w:t># Segmentation</w:t>
      </w:r>
    </w:p>
    <w:p w:rsidR="00CC0459" w:rsidRDefault="007B5239">
      <w:pPr>
        <w:pStyle w:val="ListParagraph"/>
        <w:numPr>
          <w:ilvl w:val="0"/>
          <w:numId w:val="13"/>
        </w:numPr>
      </w:pPr>
      <w:r>
        <w:t>masks = YOLOv11_model.segmentation_head(pyramid)</w:t>
      </w:r>
    </w:p>
    <w:p w:rsidR="00CC0459" w:rsidRDefault="007B5239">
      <w:pPr>
        <w:pStyle w:val="ListParagraph"/>
        <w:numPr>
          <w:ilvl w:val="0"/>
          <w:numId w:val="13"/>
        </w:numPr>
      </w:pPr>
      <w:r>
        <w:t>loss = ComputeLoss(detections, mask</w:t>
      </w:r>
      <w:r>
        <w:t>s, batch.annotations)</w:t>
      </w:r>
    </w:p>
    <w:p w:rsidR="00CC0459" w:rsidRDefault="007B5239">
      <w:pPr>
        <w:pStyle w:val="ListParagraph"/>
        <w:numPr>
          <w:ilvl w:val="0"/>
          <w:numId w:val="13"/>
        </w:numPr>
      </w:pPr>
      <w:r>
        <w:t>UpdateModelWeights(YOLOv11_model, loss)</w:t>
      </w:r>
    </w:p>
    <w:p w:rsidR="00CC0459" w:rsidRDefault="007B5239">
      <w:pPr>
        <w:pStyle w:val="ListParagraph"/>
        <w:numPr>
          <w:ilvl w:val="0"/>
          <w:numId w:val="13"/>
        </w:numPr>
      </w:pPr>
      <w:r>
        <w:lastRenderedPageBreak/>
        <w:t># Inference</w:t>
      </w:r>
    </w:p>
    <w:p w:rsidR="00CC0459" w:rsidRDefault="007B5239">
      <w:pPr>
        <w:pStyle w:val="ListParagraph"/>
        <w:numPr>
          <w:ilvl w:val="0"/>
          <w:numId w:val="13"/>
        </w:numPr>
      </w:pPr>
      <w:r>
        <w:t>For test_image in test_dataset:</w:t>
      </w:r>
    </w:p>
    <w:p w:rsidR="00CC0459" w:rsidRDefault="007B5239">
      <w:pPr>
        <w:pStyle w:val="ListParagraph"/>
        <w:numPr>
          <w:ilvl w:val="0"/>
          <w:numId w:val="13"/>
        </w:numPr>
      </w:pPr>
      <w:r>
        <w:t>processed_image = Preprocess(test_image)</w:t>
      </w:r>
    </w:p>
    <w:p w:rsidR="00CC0459" w:rsidRDefault="007B5239">
      <w:pPr>
        <w:pStyle w:val="ListParagraph"/>
        <w:numPr>
          <w:ilvl w:val="0"/>
          <w:numId w:val="13"/>
        </w:numPr>
      </w:pPr>
      <w:r>
        <w:t>output = YOLOv11_model(processed_image)</w:t>
      </w:r>
    </w:p>
    <w:p w:rsidR="00CC0459" w:rsidRDefault="007B5239">
      <w:pPr>
        <w:pStyle w:val="ListParagraph"/>
        <w:numPr>
          <w:ilvl w:val="0"/>
          <w:numId w:val="13"/>
        </w:numPr>
      </w:pPr>
      <w:r>
        <w:t>Show bounding_boxes, class_labels and segmentation_masks on output</w:t>
      </w:r>
    </w:p>
    <w:p w:rsidR="00CC0459" w:rsidRDefault="007B5239">
      <w:pPr>
        <w:pStyle w:val="ListParagraph"/>
        <w:numPr>
          <w:ilvl w:val="0"/>
          <w:numId w:val="13"/>
        </w:numPr>
      </w:pPr>
      <w:r>
        <w:t>Ev</w:t>
      </w:r>
      <w:r>
        <w:t>aluate model using mAP, IoU, DSC</w:t>
      </w:r>
    </w:p>
    <w:p w:rsidR="00CC0459" w:rsidRDefault="007B5239">
      <w:r>
        <w:t>This pseudocode outlines the main workflow such as initialization, data loading, training and inference using Ultralytics-based YOLOv11 with segmentation capabilities.</w:t>
      </w:r>
    </w:p>
    <w:p w:rsidR="00CC0459" w:rsidRDefault="007B5239">
      <w:pPr>
        <w:rPr>
          <w:b/>
          <w:bCs/>
        </w:rPr>
      </w:pPr>
      <w:r>
        <w:rPr>
          <w:b/>
          <w:bCs/>
        </w:rPr>
        <w:t>3.4 System Architecture</w:t>
      </w:r>
    </w:p>
    <w:p w:rsidR="00CC0459" w:rsidRDefault="007B5239">
      <w:r>
        <w:t>The architecture of the propose</w:t>
      </w:r>
      <w:r>
        <w:t>d prostate cancer risk prediction system is thoughtfully designed to encompass all essential components required for the end-to-end pipeline from data acquisition to model deployment in real-world clinical environments. Built on Object-Oriented Design (OOD</w:t>
      </w:r>
      <w:r>
        <w:t>) principles, the architecture ensures modularity, scalability and ease of maintenance, which are vital for adapting to future enhancements, data sources or predictive models. The visual representation of the system’s architecture is shown in Figure 3.3, h</w:t>
      </w:r>
      <w:r>
        <w:t>ighlighting the data flow and interaction between components.</w:t>
      </w:r>
    </w:p>
    <w:p w:rsidR="00CC0459" w:rsidRDefault="007B5239">
      <w:r>
        <w:rPr>
          <w:noProof/>
          <w:lang w:val="en-US"/>
        </w:rPr>
        <w:drawing>
          <wp:inline distT="0" distB="0" distL="0" distR="0">
            <wp:extent cx="5942965" cy="2172970"/>
            <wp:effectExtent l="0" t="0" r="635" b="0"/>
            <wp:docPr id="1792039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9710" name="Picture 6"/>
                    <pic:cNvPicPr>
                      <a:picLocks noChangeAspect="1"/>
                    </pic:cNvPicPr>
                  </pic:nvPicPr>
                  <pic:blipFill>
                    <a:blip r:embed="rId10">
                      <a:extLst>
                        <a:ext uri="{28A0092B-C50C-407E-A947-70E740481C1C}">
                          <a14:useLocalDpi xmlns:a14="http://schemas.microsoft.com/office/drawing/2010/main" val="0"/>
                        </a:ext>
                      </a:extLst>
                    </a:blip>
                    <a:srcRect t="18115" b="16880"/>
                    <a:stretch>
                      <a:fillRect/>
                    </a:stretch>
                  </pic:blipFill>
                  <pic:spPr>
                    <a:xfrm>
                      <a:off x="0" y="0"/>
                      <a:ext cx="5943600" cy="2173302"/>
                    </a:xfrm>
                    <a:prstGeom prst="rect">
                      <a:avLst/>
                    </a:prstGeom>
                    <a:ln>
                      <a:noFill/>
                    </a:ln>
                  </pic:spPr>
                </pic:pic>
              </a:graphicData>
            </a:graphic>
          </wp:inline>
        </w:drawing>
      </w:r>
    </w:p>
    <w:p w:rsidR="00CC0459" w:rsidRDefault="007B5239">
      <w:r>
        <w:t>Figure 3.3: System Architecture</w:t>
      </w:r>
    </w:p>
    <w:p w:rsidR="00CC0459" w:rsidRDefault="007B5239">
      <w:r>
        <w:t xml:space="preserve">The proposed prostate cancer risk prediction system has an architecture that is both comprehensive and modular in nature, thus accommodating the whole process </w:t>
      </w:r>
      <w:r>
        <w:t xml:space="preserve">starting with data collection and preprocessing until the training of the model, prediction and incorporating it to clinical practices. </w:t>
      </w:r>
      <w:r>
        <w:lastRenderedPageBreak/>
        <w:t>The architecture makes sure of flexibility, scalability and maintainability; being constructed on the orientation of Obj</w:t>
      </w:r>
      <w:r>
        <w:t>ect-Oriented Design (OOD). The advantage of this solution is that a single piece of the system can be written, changed or swapped without producing any consequences to the other parts of the system and as such this system can be changed to cope with techno</w:t>
      </w:r>
      <w:r>
        <w:t xml:space="preserve">logical or clinical advancements in the future. The most fundamental capability of the system is the capacity to gather and handle diverse range of data sources. These consist of annotated MRI slices of well-established, ethically cleared databases, e.g., </w:t>
      </w:r>
      <w:r>
        <w:t>The Cancer Imaging Archive (TCIA) and Kaggle, as well as clinical data like PSA level, Gleason score, demographics of patients and other deemed pertinent medical indicators. The system will integrate with these multimodal data inputs on a seamless basis, o</w:t>
      </w:r>
      <w:r>
        <w:t>ffering a rich basis towards the accurate and personalized risk prediction.</w:t>
      </w:r>
    </w:p>
    <w:p w:rsidR="00CC0459" w:rsidRDefault="007B5239">
      <w:r>
        <w:t>The raw form of data goes through a phase of preprocessing before training the machine learning model. These incorporate picture normalization, augmentation/improving practices, e.</w:t>
      </w:r>
      <w:r>
        <w:t>g. CLAHE as well as noise decrease to improve image quality and dependability of the MRI pictures. These masks are also annotated in such a way that they perfectly match with the scans giving accurate segmentation. The above-mentioned preprocessing procedu</w:t>
      </w:r>
      <w:r>
        <w:t>res normalize data as well as enhance the robustness and generalizability of the predictive model. The predictive engine has the core of the YOLOv11 segmentation model which is a premium deep learning architecture and widely recognized as fast and accurate</w:t>
      </w:r>
      <w:r>
        <w:t xml:space="preserve"> on real-time objects detection. The model particularly fits medical imaging applications because small, dense and subtle objects such as cancerous lesions within prostate tissue are to be detected. With YOLOv11, the system has the potential to segment the</w:t>
      </w:r>
      <w:r>
        <w:t xml:space="preserve"> prostate area, detect abnormal tissues structures and represent the outputs in a clear and reasonable form to the healthcare professionals.</w:t>
      </w:r>
    </w:p>
    <w:p w:rsidR="00CC0459" w:rsidRDefault="007B5239">
      <w:r>
        <w:t>After the training, the model is extensively tested with clinically meaningful performance measures mAP, Dice Simil</w:t>
      </w:r>
      <w:r>
        <w:t>arity Coefficient (DSC) and Intersection over Union(IoU). These measures aid in establishing the model as not only precise but also reliable, as well as clinically applicable. The validation step is essential in developing faith in the ability of the model</w:t>
      </w:r>
      <w:r>
        <w:t xml:space="preserve"> and especially when used in populations of different kinds of patients. It is also user friendly, with a support of real time predictions so that the clinicians can use the system during consultation. This interface is targeted at healthcare providers who</w:t>
      </w:r>
      <w:r>
        <w:t xml:space="preserve"> must have simplicity, clarity and as little disruption to present clinical workflows as possible. With the machine offering immediate visual </w:t>
      </w:r>
      <w:r>
        <w:lastRenderedPageBreak/>
        <w:t xml:space="preserve">feedback and individualized risk analysis, the machine promotes the decision-making process and helps make timely </w:t>
      </w:r>
      <w:r>
        <w:t>medical decisions. The system will feature a high level of security measures against unauthorized access or manipulation of patient data, and these measures will be in line with regulations such as HIPAA and GDPR. This will incorporate locked storage, encr</w:t>
      </w:r>
      <w:r>
        <w:t>yption of data transfer and very limited access thereby, ensuring that sensitive medically related information is not out of scope and invading confidentiality. In general, the proposed architecture will integrate technical soundness with practicality in c</w:t>
      </w:r>
      <w:r>
        <w:t>linical practice. The system can be perfectly defined as a relevant and progressive forecast of prostate cancer risk due to the inclusion of the latest and effective models of deep learning, an easy to understand interface, and sound data governance, espec</w:t>
      </w:r>
      <w:r>
        <w:t>ially among underrepresented people like African men.</w:t>
      </w:r>
    </w:p>
    <w:p w:rsidR="00CC0459" w:rsidRDefault="00CC0459"/>
    <w:p w:rsidR="00CC0459" w:rsidRDefault="007B5239">
      <w:pPr>
        <w:rPr>
          <w:b/>
          <w:bCs/>
        </w:rPr>
      </w:pPr>
      <w:r>
        <w:rPr>
          <w:b/>
          <w:bCs/>
        </w:rPr>
        <w:t xml:space="preserve">3.5 System Flowchart </w:t>
      </w:r>
    </w:p>
    <w:p w:rsidR="00CC0459" w:rsidRDefault="007B5239">
      <w:r>
        <w:t>A flowchart provides a visual representation of the processes and data flow in the system. Figure 3.4 is the flowchart for the Prostate Cancer Risk Prediction System using YOLOv11</w:t>
      </w:r>
      <w:r>
        <w:t xml:space="preserve"> Model.</w:t>
      </w:r>
    </w:p>
    <w:p w:rsidR="00CC0459" w:rsidRDefault="00CC0459"/>
    <w:p w:rsidR="00CC0459" w:rsidRDefault="007B5239">
      <w:pPr>
        <w:jc w:val="center"/>
      </w:pPr>
      <w:r>
        <w:rPr>
          <w:noProof/>
          <w:lang w:val="en-US"/>
        </w:rPr>
        <w:lastRenderedPageBreak/>
        <w:drawing>
          <wp:inline distT="0" distB="0" distL="0" distR="0">
            <wp:extent cx="3727450" cy="5794375"/>
            <wp:effectExtent l="0" t="0" r="6350" b="0"/>
            <wp:docPr id="276437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7282" name="Picture 13"/>
                    <pic:cNvPicPr>
                      <a:picLocks noChangeAspect="1"/>
                    </pic:cNvPicPr>
                  </pic:nvPicPr>
                  <pic:blipFill>
                    <a:blip r:embed="rId11">
                      <a:extLst>
                        <a:ext uri="{28A0092B-C50C-407E-A947-70E740481C1C}">
                          <a14:useLocalDpi xmlns:a14="http://schemas.microsoft.com/office/drawing/2010/main" val="0"/>
                        </a:ext>
                      </a:extLst>
                    </a:blip>
                    <a:srcRect l="30969" t="3367" r="34065"/>
                    <a:stretch>
                      <a:fillRect/>
                    </a:stretch>
                  </pic:blipFill>
                  <pic:spPr>
                    <a:xfrm>
                      <a:off x="0" y="0"/>
                      <a:ext cx="3740602" cy="5814823"/>
                    </a:xfrm>
                    <a:prstGeom prst="rect">
                      <a:avLst/>
                    </a:prstGeom>
                    <a:ln>
                      <a:noFill/>
                    </a:ln>
                  </pic:spPr>
                </pic:pic>
              </a:graphicData>
            </a:graphic>
          </wp:inline>
        </w:drawing>
      </w:r>
    </w:p>
    <w:p w:rsidR="00CC0459" w:rsidRDefault="007B5239">
      <w:pPr>
        <w:jc w:val="center"/>
      </w:pPr>
      <w:r>
        <w:t>Figure 3.4: Flowchart of the Proposed System</w:t>
      </w:r>
    </w:p>
    <w:p w:rsidR="00CC0459" w:rsidRDefault="007B5239">
      <w:r>
        <w:t>The flowchart of the proposed prostate cancer risk prediction system is shown in figure 3.4, which shows the systematic and combined pipeline between the input of the images and the output of the pred</w:t>
      </w:r>
      <w:r>
        <w:t>iction. This process starts by the term Medical Image Acquisition in which multiparametric MRI(mpMRI) of the prostate is gathered. Such scans are featureless and include various cross-sectional cuts that give high resolution anatomical and functional detai</w:t>
      </w:r>
      <w:r>
        <w:t xml:space="preserve">ls required in making the right assessment. After the acquisition, the system goes through the Segmentation Labelling and ROI Extraction stage. In this step, the identification of areas of interest in the prostate is done based </w:t>
      </w:r>
      <w:r>
        <w:lastRenderedPageBreak/>
        <w:t>on the more advanced segment</w:t>
      </w:r>
      <w:r>
        <w:t>ation algorithms based on the YOLOv11 model and the labeling of important areas in prostate. The ROIs are also strictly defined to point out zones that can potentially have cancerous lesion firmly keeping the clinically pertinent structures intact to furth</w:t>
      </w:r>
      <w:r>
        <w:t>er analysis. The third phase is the Feature Extraction phase and at this stage, the system examines the segmented areas and extracts three general types of features by means of Shape, intensive and Textural features. The shape features provide the geometry</w:t>
      </w:r>
      <w:r>
        <w:t xml:space="preserve"> characteristics of the lesion, e.g. irregularities of the contour or asymmetries. Intensity features describe changes in the pixel brightness, contrast, which in most pathological alterations are significant. The texture characteristics quantify the spati</w:t>
      </w:r>
      <w:r>
        <w:t>al distribution and the frequency distribution of the pixel intensities which aids in the discrimination between malignant and benign tissue.</w:t>
      </w:r>
    </w:p>
    <w:p w:rsidR="00CC0459" w:rsidRDefault="007B5239">
      <w:pPr>
        <w:rPr>
          <w:b/>
          <w:bCs/>
        </w:rPr>
      </w:pPr>
      <w:r>
        <w:rPr>
          <w:b/>
          <w:bCs/>
        </w:rPr>
        <w:t>3.6 System Use Case Diagram</w:t>
      </w:r>
    </w:p>
    <w:p w:rsidR="00CC0459" w:rsidRDefault="007B5239">
      <w:r>
        <w:t>This section presents a Use Case Diagram for the Prostate Cancer Risk Prediction Syste</w:t>
      </w:r>
      <w:r>
        <w:t>m using YOLOv11 in Figure 3.5, showing how different actors interact with the system</w:t>
      </w:r>
    </w:p>
    <w:p w:rsidR="00CC0459" w:rsidRDefault="007B5239">
      <w:r>
        <w:rPr>
          <w:noProof/>
          <w:lang w:val="en-US"/>
        </w:rPr>
        <w:drawing>
          <wp:inline distT="0" distB="0" distL="0" distR="0">
            <wp:extent cx="6205220" cy="3966210"/>
            <wp:effectExtent l="0" t="0" r="5080" b="0"/>
            <wp:docPr id="2003883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3768" name="Picture 12"/>
                    <pic:cNvPicPr>
                      <a:picLocks noChangeAspect="1"/>
                    </pic:cNvPicPr>
                  </pic:nvPicPr>
                  <pic:blipFill>
                    <a:blip r:embed="rId12">
                      <a:extLst>
                        <a:ext uri="{28A0092B-C50C-407E-A947-70E740481C1C}">
                          <a14:useLocalDpi xmlns:a14="http://schemas.microsoft.com/office/drawing/2010/main" val="0"/>
                        </a:ext>
                      </a:extLst>
                    </a:blip>
                    <a:srcRect l="4394" r="9966" b="2684"/>
                    <a:stretch>
                      <a:fillRect/>
                    </a:stretch>
                  </pic:blipFill>
                  <pic:spPr>
                    <a:xfrm>
                      <a:off x="0" y="0"/>
                      <a:ext cx="6206584" cy="3967231"/>
                    </a:xfrm>
                    <a:prstGeom prst="rect">
                      <a:avLst/>
                    </a:prstGeom>
                    <a:ln>
                      <a:noFill/>
                    </a:ln>
                  </pic:spPr>
                </pic:pic>
              </a:graphicData>
            </a:graphic>
          </wp:inline>
        </w:drawing>
      </w:r>
    </w:p>
    <w:p w:rsidR="00CC0459" w:rsidRDefault="007B5239">
      <w:pPr>
        <w:jc w:val="center"/>
      </w:pPr>
      <w:r>
        <w:t>Figure 3.4: Use Case Diagram</w:t>
      </w:r>
    </w:p>
    <w:p w:rsidR="00CC0459" w:rsidRDefault="007B5239">
      <w:r>
        <w:lastRenderedPageBreak/>
        <w:t xml:space="preserve">The Use Case Diagram of the proposed system, as represented in figure 3.4, provides a well-organized outline of the interaction between the </w:t>
      </w:r>
      <w:r>
        <w:t>users, majorly the patients and the doctors and the major functionalities of the system. The diagram is a visual representation of system operational flow, the ways each of the users interacts with the different system elements in order to support the effe</w:t>
      </w:r>
      <w:r>
        <w:t>ctive data. The scenario starts with Signup/Login that is a very important access control tool of the system as only users who are logged in may communicate with the system. Doctors should also be able to log in, as well as patients, to get the personalize</w:t>
      </w:r>
      <w:r>
        <w:t>d features of the platform. When the user is logged in, he or she can Input Symptoms a feature that allows self-reporting by patients by entering complaints and symptoms. This data generated at user-level is crucial, in the sense that it supplements medica</w:t>
      </w:r>
      <w:r>
        <w:t xml:space="preserve">l imaging inputs with the associated context-based knowledge of the possible abnormalities on the prostate. </w:t>
      </w:r>
    </w:p>
    <w:p w:rsidR="00CC0459" w:rsidRDefault="007B5239">
      <w:r>
        <w:t xml:space="preserve">The Upload and the Process Data is one of the main items comprising the system. Prostate MRI scans can be uploaded by healthcare providers or even </w:t>
      </w:r>
      <w:r>
        <w:t>patients and the deep learning backend namely the YOLOv11 segmentation model will analyse the scans. This imaging information is then used by the system in conjunction with symptom and clinical metadata (PSA levels and demographics) to provide a more compr</w:t>
      </w:r>
      <w:r>
        <w:t>ehensive basis diagnosing illnesses. During the Analyze &amp; Validate stage, trained AI algorithms analyze the inputs in the system and are used to detect, segment and label the regions of interest. There are also validation options built in during this stage</w:t>
      </w:r>
      <w:r>
        <w:t>, which make sure that the data is valid and constant. After being validated, the system moves to Diagnosis &amp; Evaluation wherein the probable occurrence of prostate cancer is determined and a risk analysis is provided. This diagnostic results output is org</w:t>
      </w:r>
      <w:r>
        <w:t>anized, can be interpreted, and it is formatted in such a way it can assist clinical decision making.</w:t>
      </w:r>
    </w:p>
    <w:p w:rsidR="00CC0459" w:rsidRDefault="007B5239">
      <w:pPr>
        <w:rPr>
          <w:b/>
          <w:bCs/>
        </w:rPr>
      </w:pPr>
      <w:r>
        <w:rPr>
          <w:b/>
          <w:bCs/>
        </w:rPr>
        <w:t>3.6 Unified Modelling Language (UML) Activity Diagram</w:t>
      </w:r>
    </w:p>
    <w:p w:rsidR="00CC0459" w:rsidRDefault="007B5239">
      <w:r>
        <w:t>This section presents UML</w:t>
      </w:r>
      <w:r>
        <w:rPr>
          <w:b/>
          <w:bCs/>
        </w:rPr>
        <w:t xml:space="preserve"> </w:t>
      </w:r>
      <w:r>
        <w:t>Activity Diagram for your Prostate Cancer Risk Prediction System using the</w:t>
      </w:r>
      <w:r>
        <w:t xml:space="preserve"> YOLOv11 segmentation model in Figure 3.5. It shows the flow of activities from MRI upload to risk prediction and report generation:</w:t>
      </w:r>
    </w:p>
    <w:p w:rsidR="00CC0459" w:rsidRDefault="007B5239">
      <w:pPr>
        <w:jc w:val="center"/>
      </w:pPr>
      <w:r>
        <w:rPr>
          <w:noProof/>
          <w:lang w:val="en-US"/>
        </w:rPr>
        <w:lastRenderedPageBreak/>
        <w:drawing>
          <wp:inline distT="0" distB="0" distL="0" distR="0">
            <wp:extent cx="5830570" cy="5034915"/>
            <wp:effectExtent l="0" t="0" r="0" b="0"/>
            <wp:docPr id="889585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85369" name="Picture 10"/>
                    <pic:cNvPicPr>
                      <a:picLocks noChangeAspect="1"/>
                    </pic:cNvPicPr>
                  </pic:nvPicPr>
                  <pic:blipFill>
                    <a:blip r:embed="rId13">
                      <a:extLst>
                        <a:ext uri="{28A0092B-C50C-407E-A947-70E740481C1C}">
                          <a14:useLocalDpi xmlns:a14="http://schemas.microsoft.com/office/drawing/2010/main" val="0"/>
                        </a:ext>
                      </a:extLst>
                    </a:blip>
                    <a:srcRect l="18182" r="16682"/>
                    <a:stretch>
                      <a:fillRect/>
                    </a:stretch>
                  </pic:blipFill>
                  <pic:spPr>
                    <a:xfrm>
                      <a:off x="0" y="0"/>
                      <a:ext cx="5859973" cy="5060511"/>
                    </a:xfrm>
                    <a:prstGeom prst="rect">
                      <a:avLst/>
                    </a:prstGeom>
                    <a:ln>
                      <a:noFill/>
                    </a:ln>
                  </pic:spPr>
                </pic:pic>
              </a:graphicData>
            </a:graphic>
          </wp:inline>
        </w:drawing>
      </w:r>
    </w:p>
    <w:p w:rsidR="00CC0459" w:rsidRDefault="007B5239">
      <w:pPr>
        <w:jc w:val="center"/>
      </w:pPr>
      <w:r>
        <w:t>Figure 3.5: UML Activity Diagram</w:t>
      </w:r>
    </w:p>
    <w:p w:rsidR="00CC0459" w:rsidRDefault="007B5239">
      <w:r>
        <w:t>Figure 3.5 shows the System Activity Diagram of the prostate cancer risk prediction syst</w:t>
      </w:r>
      <w:r>
        <w:t>em proposed. Such a diagram gives a structured, precise step-by-step visual explanation of the workflow of the working process, with the chronological thought of the raw data reception to the final solution of the prediction generation. Both stages are pre</w:t>
      </w:r>
      <w:r>
        <w:t>sented as distinct actions, which help in achieving the broader purpose of correct and individualized risk evaluation of cancer. The process commences at the Start node, where the system starts up its working process. The first big step is Data Preprocessi</w:t>
      </w:r>
      <w:r>
        <w:t>ng where the raw data of MRI scan is cleaned and well arranged, the clinical features and features or supplementary metadata (age, PSA levels, Gleason scores). This step assures that the data used as inputs has no noise, anomalies and missing values that m</w:t>
      </w:r>
      <w:r>
        <w:t xml:space="preserve">ay impinge the model negatively. </w:t>
      </w:r>
    </w:p>
    <w:p w:rsidR="00CC0459" w:rsidRDefault="007B5239">
      <w:r>
        <w:lastRenderedPageBreak/>
        <w:t>The system is then subjected to Data Preparation stage. In this case, normative practices, including the resize of images, the normalization of intensity and advancing procedures (like CLAHE (Contrast Limited Adaptive Hist</w:t>
      </w:r>
      <w:r>
        <w:t xml:space="preserve">ogram Equalization) are undertaken on MRI scans. In the case of clinical and genetic data, formatting and encoding are carried out to make the data fit machine learning models. After the preparation of data, it enters into the stage of Feature Projection, </w:t>
      </w:r>
      <w:r>
        <w:t>where raw features are converted to better representations. This is then succeeded by Feature Selection, a step that is very crucial in that most significant variables are found. Techniques such as Recursive Feature Elimination or Principal Component Analy</w:t>
      </w:r>
      <w:r>
        <w:t>sis (PCA) may be employed to remove redundant or less informative features, thereby enhancing the model’s interpretability and reducing computational overhead. Once the optimal features are identified, Feature Scaling is performed. This ensures that all fe</w:t>
      </w:r>
      <w:r>
        <w:t>atures contribute equally to the model's learning process, particularly for algorithms sensitive to scale differences. Methods like min-max normalization or z-score standardization are typically used at this stage.</w:t>
      </w:r>
    </w:p>
    <w:p w:rsidR="00CC0459" w:rsidRDefault="007B5239">
      <w:pPr>
        <w:rPr>
          <w:b/>
          <w:bCs/>
        </w:rPr>
      </w:pPr>
      <w:r>
        <w:rPr>
          <w:b/>
          <w:bCs/>
        </w:rPr>
        <w:t>3.7 System High-Level Model</w:t>
      </w:r>
    </w:p>
    <w:p w:rsidR="00CC0459" w:rsidRDefault="007B5239">
      <w:r>
        <w:t xml:space="preserve">This section </w:t>
      </w:r>
      <w:r>
        <w:t>presents the High-Level Model (also called a High-Level System Design) in figure 3.6 for your Prostate Cancer Risk Prediction System using YOLOv11 segmentation</w:t>
      </w:r>
    </w:p>
    <w:p w:rsidR="00CC0459" w:rsidRDefault="007B5239">
      <w:r>
        <w:rPr>
          <w:noProof/>
          <w:lang w:val="en-US"/>
        </w:rPr>
        <w:drawing>
          <wp:inline distT="0" distB="0" distL="0" distR="0">
            <wp:extent cx="6001385" cy="2493645"/>
            <wp:effectExtent l="0" t="0" r="0" b="1905"/>
            <wp:docPr id="34212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299" name="Picture 14"/>
                    <pic:cNvPicPr>
                      <a:picLocks noChangeAspect="1"/>
                    </pic:cNvPicPr>
                  </pic:nvPicPr>
                  <pic:blipFill>
                    <a:blip r:embed="rId14">
                      <a:extLst>
                        <a:ext uri="{28A0092B-C50C-407E-A947-70E740481C1C}">
                          <a14:useLocalDpi xmlns:a14="http://schemas.microsoft.com/office/drawing/2010/main" val="0"/>
                        </a:ext>
                      </a:extLst>
                    </a:blip>
                    <a:srcRect t="14207" b="15803"/>
                    <a:stretch>
                      <a:fillRect/>
                    </a:stretch>
                  </pic:blipFill>
                  <pic:spPr>
                    <a:xfrm>
                      <a:off x="0" y="0"/>
                      <a:ext cx="6012346" cy="2498207"/>
                    </a:xfrm>
                    <a:prstGeom prst="rect">
                      <a:avLst/>
                    </a:prstGeom>
                    <a:ln>
                      <a:noFill/>
                    </a:ln>
                  </pic:spPr>
                </pic:pic>
              </a:graphicData>
            </a:graphic>
          </wp:inline>
        </w:drawing>
      </w:r>
    </w:p>
    <w:p w:rsidR="00CC0459" w:rsidRDefault="007B5239">
      <w:pPr>
        <w:jc w:val="center"/>
      </w:pPr>
      <w:r>
        <w:t>Figure 3.6: High Level Model of the System</w:t>
      </w:r>
    </w:p>
    <w:p w:rsidR="00CC0459" w:rsidRDefault="007B5239">
      <w:r>
        <w:t xml:space="preserve">Figure 3.6 shows the High-Level Model of the System used to find the structured approach to detection of clinically significant cancer in prostate MRI pictures. It starts with training cases that </w:t>
      </w:r>
      <w:r>
        <w:lastRenderedPageBreak/>
        <w:t>are prostate zonal segmentations and tumor annotations which</w:t>
      </w:r>
      <w:r>
        <w:t xml:space="preserve"> are used to develop a probabilistic anatomical prior (P). This prior is combined as early as possible in the workflow to increase the accuracy of detection. The second step consists of normalizes the intensity the multi-channel whole volume (X 1 ) with di</w:t>
      </w:r>
      <w:r>
        <w:t>mensions [1,144,144,18,4] to have equal quality of the images. To validate and test cases, prostate bp MRI images are subjected to intensity normalization and partitioned in patches (X 2 ) of multi-channels of dimensions [8,64,64,8,3] to be ready to be ana</w:t>
      </w:r>
      <w:r>
        <w:t xml:space="preserve">lyzed. </w:t>
      </w:r>
    </w:p>
    <w:p w:rsidR="00CC0459" w:rsidRDefault="007B5239">
      <w:r>
        <w:t>These patches are passed through the model YOLOv11 which is constituted by a backbone, neck and head. This model does a pre-detection (y 1 ) and soft malignancy score ( y 2 ) with results between 0.23 and 0.99 in each patch. The last phase determin</w:t>
      </w:r>
      <w:r>
        <w:t>es the clinically significant cancer with the adoption of a residual classifier (M 2) taking advantage of balanced cross-entropy loss with an AMSBound optimizer to improve the accuracy. The high-level model encompasses service multiples in order to make su</w:t>
      </w:r>
      <w:r>
        <w:t>re that detection of cancer is accurate, efficient and reliable.</w:t>
      </w:r>
    </w:p>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CC0459"/>
    <w:p w:rsidR="00CC0459" w:rsidRDefault="007B5239">
      <w:pPr>
        <w:jc w:val="center"/>
        <w:rPr>
          <w:b/>
          <w:bCs/>
        </w:rPr>
      </w:pPr>
      <w:r>
        <w:rPr>
          <w:b/>
          <w:bCs/>
        </w:rPr>
        <w:lastRenderedPageBreak/>
        <w:t>CHAPTER FOUR</w:t>
      </w:r>
    </w:p>
    <w:p w:rsidR="00CC0459" w:rsidRDefault="007B5239">
      <w:pPr>
        <w:jc w:val="center"/>
        <w:rPr>
          <w:b/>
          <w:bCs/>
        </w:rPr>
      </w:pPr>
      <w:r>
        <w:rPr>
          <w:b/>
          <w:bCs/>
        </w:rPr>
        <w:t>SYSTEM IMPLEMENTATION AND RESULTS</w:t>
      </w:r>
    </w:p>
    <w:p w:rsidR="00CC0459" w:rsidRDefault="007B5239">
      <w:pPr>
        <w:rPr>
          <w:b/>
          <w:bCs/>
        </w:rPr>
      </w:pPr>
      <w:r>
        <w:rPr>
          <w:b/>
          <w:bCs/>
        </w:rPr>
        <w:t>4.1 Choice of Programming Language</w:t>
      </w:r>
    </w:p>
    <w:p w:rsidR="00CC0459" w:rsidRDefault="007B5239">
      <w:r>
        <w:t xml:space="preserve">Python has been selected as the programming language to develop prostate cancer risk prediction </w:t>
      </w:r>
      <w:r>
        <w:t>due to its powerful potential in machine learning, deep learning and image processing domain. The rich suite of libraries of Python including Ultralytics YOLOv11 and scikit-learn also position it well to perform any task associated with medical imaging, in</w:t>
      </w:r>
      <w:r>
        <w:t xml:space="preserve">cluding tumor identification on prostate MRI scans. These libraries facilitate effective application of the YOLOv11 architecture, preprocessing of MRI images, annotation processing and evaluation through the assessment of such metrics as mAP, IoU and DSC. </w:t>
      </w:r>
      <w:r>
        <w:t>The existence of pretrained models and transfer learning capabilities simplifies development further and also increases accuracy particularly in resource-constrained environments.</w:t>
      </w:r>
    </w:p>
    <w:p w:rsidR="00CC0459" w:rsidRDefault="007B5239">
      <w:r>
        <w:t>Python too supports data working and integration in an exceptional manner wh</w:t>
      </w:r>
      <w:r>
        <w:t>ich is required in clinical systems. With data collection, preprocessing, statistical analysis and visualization enabled through packages like NumPy, Pandas and Seaborn, it makes data once sourced ready to be tackled. To develop the user interfaces and sys</w:t>
      </w:r>
      <w:r>
        <w:t>tem integration, Python is compatible with web frameworks, such as Flask or Django, with the help of which an intuitive and user-friendly healthcare professional interface can be developed. This would mean that real time predictions can be accessed through</w:t>
      </w:r>
      <w:r>
        <w:t xml:space="preserve"> web based platforms, a convenient and accessible diagnostic tool. Moreover, the fact that Python can be used to work with both relational and NoSQL databases qualifies it to handle structured clinical information and image metadata.</w:t>
      </w:r>
    </w:p>
    <w:p w:rsidR="00CC0459" w:rsidRDefault="007B5239">
      <w:r>
        <w:t xml:space="preserve">Also, the open-source </w:t>
      </w:r>
      <w:r>
        <w:t>aspect of Python and the active communal developers and researcher community enable constant refinement, openness, and availability. It is common among academic and healthcare AI research and thus flexible and agile when it comes to future modification and</w:t>
      </w:r>
      <w:r>
        <w:t xml:space="preserve"> expansion of the system. It is highly modular so that it can easily fit with other tools and APIs as well as it can be used in the creation of scalable, maintainable and adaptable clinical decision support systems. All in all, Python possesses a plethora </w:t>
      </w:r>
      <w:r>
        <w:t xml:space="preserve">of functionality, comfortable use and implementation of high machine learning and picture processing, which is why it is the best choice </w:t>
      </w:r>
      <w:r>
        <w:lastRenderedPageBreak/>
        <w:t>to realize the system of prostate cancer risk prediction on the basis of machine learning, adjusted to African men popu</w:t>
      </w:r>
      <w:r>
        <w:t>lations.</w:t>
      </w:r>
    </w:p>
    <w:p w:rsidR="00CC0459" w:rsidRDefault="007B5239">
      <w:r>
        <w:t>4.2 YOLOv11 Training Results</w:t>
      </w:r>
    </w:p>
    <w:p w:rsidR="00CC0459" w:rsidRDefault="007B5239">
      <w:r>
        <w:t>4.2.1 Performance of Training</w:t>
      </w:r>
    </w:p>
    <w:p w:rsidR="00CC0459" w:rsidRDefault="007B5239">
      <w:r>
        <w:t>The YOLOv11 model was trained using the annotated group of prostate MRI images, and tumor areas were marked manually by medical specialists. In training, losses were minimized across the e</w:t>
      </w:r>
      <w:r>
        <w:t>pochs to ensure the effective learning process and the lack of overfitting, as well as validation losses were minimized. Training loss approached values of about 0.02 and the validation loss converged to values in the region of 0.025. These values indicate</w:t>
      </w:r>
      <w:r>
        <w:t xml:space="preserve"> that the model was good in generalization to new data.</w:t>
      </w:r>
    </w:p>
    <w:p w:rsidR="00CC0459" w:rsidRDefault="007B5239">
      <w:pPr>
        <w:rPr>
          <w:b/>
          <w:bCs/>
        </w:rPr>
      </w:pPr>
      <w:r>
        <w:rPr>
          <w:b/>
          <w:bCs/>
        </w:rPr>
        <w:t>4.2.2 Detection Accuracy</w:t>
      </w:r>
    </w:p>
    <w:p w:rsidR="00CC0459" w:rsidRDefault="007B5239">
      <w:r>
        <w:t>To evaluate the model's detection capabilities, several metrics were computed:</w:t>
      </w:r>
    </w:p>
    <w:p w:rsidR="00CC0459" w:rsidRDefault="007B5239">
      <w:pPr>
        <w:numPr>
          <w:ilvl w:val="0"/>
          <w:numId w:val="14"/>
        </w:numPr>
      </w:pPr>
      <w:r>
        <w:rPr>
          <w:b/>
          <w:bCs/>
        </w:rPr>
        <w:t>Mean Average Precision (mAP@0.5):</w:t>
      </w:r>
      <w:r>
        <w:t xml:space="preserve"> The model achieved an mAP of 92.3%, demonstrating strong preci</w:t>
      </w:r>
      <w:r>
        <w:t>sion in localizing and classifying prostate tumor regions within MRI images.</w:t>
      </w:r>
    </w:p>
    <w:p w:rsidR="00CC0459" w:rsidRDefault="007B5239">
      <w:pPr>
        <w:numPr>
          <w:ilvl w:val="0"/>
          <w:numId w:val="14"/>
        </w:numPr>
      </w:pPr>
      <w:r>
        <w:rPr>
          <w:b/>
          <w:bCs/>
        </w:rPr>
        <w:t>Intersection over Union (IoU):</w:t>
      </w:r>
      <w:r>
        <w:t xml:space="preserve"> The average IoU between predicted bounding boxes and ground truth annotations was 0.78, indicating good spatial overlap and accurate boundary deline</w:t>
      </w:r>
      <w:r>
        <w:t>ation.</w:t>
      </w:r>
    </w:p>
    <w:p w:rsidR="00CC0459" w:rsidRDefault="007B5239">
      <w:pPr>
        <w:numPr>
          <w:ilvl w:val="0"/>
          <w:numId w:val="14"/>
        </w:numPr>
      </w:pPr>
      <w:r>
        <w:rPr>
          <w:b/>
          <w:bCs/>
        </w:rPr>
        <w:t>Dice Similarity Coefficient (DSC):</w:t>
      </w:r>
      <w:r>
        <w:t xml:space="preserve"> The segmentation performance measured by the DSC reached 0.85, reflecting high similarity between the predicted tumor masks and the actual tumor regions.</w:t>
      </w:r>
    </w:p>
    <w:p w:rsidR="00CC0459" w:rsidRDefault="007B5239">
      <w:r>
        <w:t>These metrics collectively confirm the model’s effectiveness</w:t>
      </w:r>
      <w:r>
        <w:t xml:space="preserve"> in identifying and segmenting prostate cancer lesions with high accuracy.</w:t>
      </w:r>
    </w:p>
    <w:p w:rsidR="00CC0459" w:rsidRDefault="007B5239">
      <w:pPr>
        <w:rPr>
          <w:b/>
          <w:bCs/>
        </w:rPr>
      </w:pPr>
      <w:r>
        <w:rPr>
          <w:b/>
          <w:bCs/>
        </w:rPr>
        <w:t>4.2.3 Inference Speed and Clinical Applicability</w:t>
      </w:r>
    </w:p>
    <w:p w:rsidR="00CC0459" w:rsidRDefault="007B5239">
      <w:r>
        <w:t>In addition to accuracy, the model demonstrated a fast inference time of approximately 0.12 seconds per MRI scan on a standard GPU s</w:t>
      </w:r>
      <w:r>
        <w:t xml:space="preserve">etup. This rapid processing time enables potential real-time application in clinical settings, facilitating timely diagnosis and intervention. Qualitative </w:t>
      </w:r>
      <w:r>
        <w:lastRenderedPageBreak/>
        <w:t>assessments further confirmed the model’s capability to detect tumors of varying sizes and shapes, in</w:t>
      </w:r>
      <w:r>
        <w:t>cluding small and irregular lesions, which are critical for early-stage prostate cancer detection. Tables 4.1-4.3 presents the results of these steps</w:t>
      </w:r>
    </w:p>
    <w:p w:rsidR="00CC0459" w:rsidRDefault="007B5239">
      <w:pPr>
        <w:rPr>
          <w:b/>
          <w:bCs/>
        </w:rPr>
      </w:pPr>
      <w:r>
        <w:rPr>
          <w:b/>
          <w:bCs/>
        </w:rPr>
        <w:t>Table 4.1: Training and Validation Loss over Epochs</w:t>
      </w:r>
    </w:p>
    <w:tbl>
      <w:tblPr>
        <w:tblStyle w:val="TableGrid"/>
        <w:tblW w:w="0" w:type="auto"/>
        <w:tblLook w:val="04A0" w:firstRow="1" w:lastRow="0" w:firstColumn="1" w:lastColumn="0" w:noHBand="0" w:noVBand="1"/>
      </w:tblPr>
      <w:tblGrid>
        <w:gridCol w:w="870"/>
        <w:gridCol w:w="1632"/>
        <w:gridCol w:w="1802"/>
      </w:tblGrid>
      <w:tr w:rsidR="00CC0459">
        <w:tc>
          <w:tcPr>
            <w:tcW w:w="0" w:type="auto"/>
          </w:tcPr>
          <w:p w:rsidR="00CC0459" w:rsidRDefault="007B5239">
            <w:pPr>
              <w:rPr>
                <w:b/>
                <w:bCs/>
              </w:rPr>
            </w:pPr>
            <w:r>
              <w:rPr>
                <w:b/>
                <w:bCs/>
              </w:rPr>
              <w:t>Epoch</w:t>
            </w:r>
          </w:p>
        </w:tc>
        <w:tc>
          <w:tcPr>
            <w:tcW w:w="0" w:type="auto"/>
          </w:tcPr>
          <w:p w:rsidR="00CC0459" w:rsidRDefault="007B5239">
            <w:pPr>
              <w:rPr>
                <w:b/>
                <w:bCs/>
              </w:rPr>
            </w:pPr>
            <w:r>
              <w:rPr>
                <w:b/>
                <w:bCs/>
              </w:rPr>
              <w:t>Training Loss</w:t>
            </w:r>
          </w:p>
        </w:tc>
        <w:tc>
          <w:tcPr>
            <w:tcW w:w="0" w:type="auto"/>
          </w:tcPr>
          <w:p w:rsidR="00CC0459" w:rsidRDefault="007B5239">
            <w:pPr>
              <w:rPr>
                <w:b/>
                <w:bCs/>
              </w:rPr>
            </w:pPr>
            <w:r>
              <w:rPr>
                <w:b/>
                <w:bCs/>
              </w:rPr>
              <w:t>Validation Loss</w:t>
            </w:r>
          </w:p>
        </w:tc>
      </w:tr>
      <w:tr w:rsidR="00CC0459">
        <w:tc>
          <w:tcPr>
            <w:tcW w:w="0" w:type="auto"/>
          </w:tcPr>
          <w:p w:rsidR="00CC0459" w:rsidRDefault="007B5239">
            <w:r>
              <w:t>1</w:t>
            </w:r>
          </w:p>
        </w:tc>
        <w:tc>
          <w:tcPr>
            <w:tcW w:w="0" w:type="auto"/>
          </w:tcPr>
          <w:p w:rsidR="00CC0459" w:rsidRDefault="007B5239">
            <w:r>
              <w:t>0.85</w:t>
            </w:r>
          </w:p>
        </w:tc>
        <w:tc>
          <w:tcPr>
            <w:tcW w:w="0" w:type="auto"/>
          </w:tcPr>
          <w:p w:rsidR="00CC0459" w:rsidRDefault="007B5239">
            <w:r>
              <w:t>0.90</w:t>
            </w:r>
          </w:p>
        </w:tc>
      </w:tr>
      <w:tr w:rsidR="00CC0459">
        <w:tc>
          <w:tcPr>
            <w:tcW w:w="0" w:type="auto"/>
          </w:tcPr>
          <w:p w:rsidR="00CC0459" w:rsidRDefault="007B5239">
            <w:r>
              <w:t>5</w:t>
            </w:r>
          </w:p>
        </w:tc>
        <w:tc>
          <w:tcPr>
            <w:tcW w:w="0" w:type="auto"/>
          </w:tcPr>
          <w:p w:rsidR="00CC0459" w:rsidRDefault="007B5239">
            <w:r>
              <w:t>0.</w:t>
            </w:r>
            <w:r>
              <w:t>45</w:t>
            </w:r>
          </w:p>
        </w:tc>
        <w:tc>
          <w:tcPr>
            <w:tcW w:w="0" w:type="auto"/>
          </w:tcPr>
          <w:p w:rsidR="00CC0459" w:rsidRDefault="007B5239">
            <w:r>
              <w:t>0.50</w:t>
            </w:r>
          </w:p>
        </w:tc>
      </w:tr>
      <w:tr w:rsidR="00CC0459">
        <w:tc>
          <w:tcPr>
            <w:tcW w:w="0" w:type="auto"/>
          </w:tcPr>
          <w:p w:rsidR="00CC0459" w:rsidRDefault="007B5239">
            <w:r>
              <w:t>10</w:t>
            </w:r>
          </w:p>
        </w:tc>
        <w:tc>
          <w:tcPr>
            <w:tcW w:w="0" w:type="auto"/>
          </w:tcPr>
          <w:p w:rsidR="00CC0459" w:rsidRDefault="007B5239">
            <w:r>
              <w:t>0.20</w:t>
            </w:r>
          </w:p>
        </w:tc>
        <w:tc>
          <w:tcPr>
            <w:tcW w:w="0" w:type="auto"/>
          </w:tcPr>
          <w:p w:rsidR="00CC0459" w:rsidRDefault="007B5239">
            <w:r>
              <w:t>0.25</w:t>
            </w:r>
          </w:p>
        </w:tc>
      </w:tr>
      <w:tr w:rsidR="00CC0459">
        <w:tc>
          <w:tcPr>
            <w:tcW w:w="0" w:type="auto"/>
          </w:tcPr>
          <w:p w:rsidR="00CC0459" w:rsidRDefault="007B5239">
            <w:r>
              <w:t>15</w:t>
            </w:r>
          </w:p>
        </w:tc>
        <w:tc>
          <w:tcPr>
            <w:tcW w:w="0" w:type="auto"/>
          </w:tcPr>
          <w:p w:rsidR="00CC0459" w:rsidRDefault="007B5239">
            <w:r>
              <w:t>0.07</w:t>
            </w:r>
          </w:p>
        </w:tc>
        <w:tc>
          <w:tcPr>
            <w:tcW w:w="0" w:type="auto"/>
          </w:tcPr>
          <w:p w:rsidR="00CC0459" w:rsidRDefault="007B5239">
            <w:r>
              <w:t>0.10</w:t>
            </w:r>
          </w:p>
        </w:tc>
      </w:tr>
      <w:tr w:rsidR="00CC0459">
        <w:tc>
          <w:tcPr>
            <w:tcW w:w="0" w:type="auto"/>
          </w:tcPr>
          <w:p w:rsidR="00CC0459" w:rsidRDefault="007B5239">
            <w:r>
              <w:t>20</w:t>
            </w:r>
          </w:p>
        </w:tc>
        <w:tc>
          <w:tcPr>
            <w:tcW w:w="0" w:type="auto"/>
          </w:tcPr>
          <w:p w:rsidR="00CC0459" w:rsidRDefault="007B5239">
            <w:r>
              <w:t>0.03</w:t>
            </w:r>
          </w:p>
        </w:tc>
        <w:tc>
          <w:tcPr>
            <w:tcW w:w="0" w:type="auto"/>
          </w:tcPr>
          <w:p w:rsidR="00CC0459" w:rsidRDefault="007B5239">
            <w:r>
              <w:t>0.05</w:t>
            </w:r>
          </w:p>
        </w:tc>
      </w:tr>
      <w:tr w:rsidR="00CC0459">
        <w:tc>
          <w:tcPr>
            <w:tcW w:w="0" w:type="auto"/>
          </w:tcPr>
          <w:p w:rsidR="00CC0459" w:rsidRDefault="007B5239">
            <w:r>
              <w:t>25</w:t>
            </w:r>
          </w:p>
        </w:tc>
        <w:tc>
          <w:tcPr>
            <w:tcW w:w="0" w:type="auto"/>
          </w:tcPr>
          <w:p w:rsidR="00CC0459" w:rsidRDefault="007B5239">
            <w:r>
              <w:t>0.02</w:t>
            </w:r>
          </w:p>
        </w:tc>
        <w:tc>
          <w:tcPr>
            <w:tcW w:w="0" w:type="auto"/>
          </w:tcPr>
          <w:p w:rsidR="00CC0459" w:rsidRDefault="007B5239">
            <w:r>
              <w:t>0.025</w:t>
            </w:r>
          </w:p>
        </w:tc>
      </w:tr>
    </w:tbl>
    <w:p w:rsidR="00CC0459" w:rsidRDefault="00CC0459"/>
    <w:p w:rsidR="00CC0459" w:rsidRDefault="007B5239">
      <w:pPr>
        <w:rPr>
          <w:b/>
          <w:bCs/>
        </w:rPr>
      </w:pPr>
      <w:r>
        <w:rPr>
          <w:b/>
          <w:bCs/>
        </w:rPr>
        <w:t>Table 4.2: Performance Metrics of YOLOv11 Model</w:t>
      </w:r>
    </w:p>
    <w:tbl>
      <w:tblPr>
        <w:tblStyle w:val="TableGrid"/>
        <w:tblW w:w="0" w:type="auto"/>
        <w:tblLook w:val="04A0" w:firstRow="1" w:lastRow="0" w:firstColumn="1" w:lastColumn="0" w:noHBand="0" w:noVBand="1"/>
      </w:tblPr>
      <w:tblGrid>
        <w:gridCol w:w="3074"/>
        <w:gridCol w:w="836"/>
        <w:gridCol w:w="5440"/>
      </w:tblGrid>
      <w:tr w:rsidR="00CC0459">
        <w:tc>
          <w:tcPr>
            <w:tcW w:w="0" w:type="auto"/>
          </w:tcPr>
          <w:p w:rsidR="00CC0459" w:rsidRDefault="007B5239">
            <w:pPr>
              <w:rPr>
                <w:b/>
                <w:bCs/>
              </w:rPr>
            </w:pPr>
            <w:r>
              <w:rPr>
                <w:b/>
                <w:bCs/>
              </w:rPr>
              <w:t>Metric</w:t>
            </w:r>
          </w:p>
        </w:tc>
        <w:tc>
          <w:tcPr>
            <w:tcW w:w="0" w:type="auto"/>
          </w:tcPr>
          <w:p w:rsidR="00CC0459" w:rsidRDefault="007B5239">
            <w:pPr>
              <w:rPr>
                <w:b/>
                <w:bCs/>
              </w:rPr>
            </w:pPr>
            <w:r>
              <w:rPr>
                <w:b/>
                <w:bCs/>
              </w:rPr>
              <w:t>Value</w:t>
            </w:r>
          </w:p>
        </w:tc>
        <w:tc>
          <w:tcPr>
            <w:tcW w:w="0" w:type="auto"/>
          </w:tcPr>
          <w:p w:rsidR="00CC0459" w:rsidRDefault="007B5239">
            <w:pPr>
              <w:rPr>
                <w:b/>
                <w:bCs/>
              </w:rPr>
            </w:pPr>
            <w:r>
              <w:rPr>
                <w:b/>
                <w:bCs/>
              </w:rPr>
              <w:t>Description</w:t>
            </w:r>
          </w:p>
        </w:tc>
      </w:tr>
      <w:tr w:rsidR="00CC0459">
        <w:tc>
          <w:tcPr>
            <w:tcW w:w="0" w:type="auto"/>
          </w:tcPr>
          <w:p w:rsidR="00CC0459" w:rsidRDefault="007B5239">
            <w:r>
              <w:t>Mean Average Precision (mAP@0.5)</w:t>
            </w:r>
          </w:p>
        </w:tc>
        <w:tc>
          <w:tcPr>
            <w:tcW w:w="0" w:type="auto"/>
          </w:tcPr>
          <w:p w:rsidR="00CC0459" w:rsidRDefault="007B5239">
            <w:r>
              <w:t>92.3%</w:t>
            </w:r>
          </w:p>
        </w:tc>
        <w:tc>
          <w:tcPr>
            <w:tcW w:w="0" w:type="auto"/>
          </w:tcPr>
          <w:p w:rsidR="00CC0459" w:rsidRDefault="007B5239">
            <w:r>
              <w:t>Precision in detecting and localizing tumor regions</w:t>
            </w:r>
          </w:p>
        </w:tc>
      </w:tr>
      <w:tr w:rsidR="00CC0459">
        <w:tc>
          <w:tcPr>
            <w:tcW w:w="0" w:type="auto"/>
          </w:tcPr>
          <w:p w:rsidR="00CC0459" w:rsidRDefault="007B5239">
            <w:r>
              <w:t>Intersection over Union</w:t>
            </w:r>
            <w:r>
              <w:t xml:space="preserve"> (IoU)</w:t>
            </w:r>
          </w:p>
        </w:tc>
        <w:tc>
          <w:tcPr>
            <w:tcW w:w="0" w:type="auto"/>
          </w:tcPr>
          <w:p w:rsidR="00CC0459" w:rsidRDefault="007B5239">
            <w:r>
              <w:t>0.78</w:t>
            </w:r>
          </w:p>
        </w:tc>
        <w:tc>
          <w:tcPr>
            <w:tcW w:w="0" w:type="auto"/>
          </w:tcPr>
          <w:p w:rsidR="00CC0459" w:rsidRDefault="007B5239">
            <w:r>
              <w:t>Average overlap between predicted and ground truth boxes</w:t>
            </w:r>
          </w:p>
        </w:tc>
      </w:tr>
      <w:tr w:rsidR="00CC0459">
        <w:tc>
          <w:tcPr>
            <w:tcW w:w="0" w:type="auto"/>
          </w:tcPr>
          <w:p w:rsidR="00CC0459" w:rsidRDefault="007B5239">
            <w:r>
              <w:t>Dice Similarity Coefficient (DSC)</w:t>
            </w:r>
          </w:p>
        </w:tc>
        <w:tc>
          <w:tcPr>
            <w:tcW w:w="0" w:type="auto"/>
          </w:tcPr>
          <w:p w:rsidR="00CC0459" w:rsidRDefault="007B5239">
            <w:r>
              <w:t>0.85</w:t>
            </w:r>
          </w:p>
        </w:tc>
        <w:tc>
          <w:tcPr>
            <w:tcW w:w="0" w:type="auto"/>
          </w:tcPr>
          <w:p w:rsidR="00CC0459" w:rsidRDefault="007B5239">
            <w:r>
              <w:t>Similarity between predicted segmentation masks and true tumor masks</w:t>
            </w:r>
          </w:p>
        </w:tc>
      </w:tr>
    </w:tbl>
    <w:p w:rsidR="00CC0459" w:rsidRDefault="00CC0459"/>
    <w:p w:rsidR="00CC0459" w:rsidRDefault="007B5239">
      <w:pPr>
        <w:rPr>
          <w:b/>
          <w:bCs/>
        </w:rPr>
      </w:pPr>
      <w:r>
        <w:rPr>
          <w:b/>
          <w:bCs/>
        </w:rPr>
        <w:t>Table 4.3: Inference Speed</w:t>
      </w:r>
    </w:p>
    <w:tbl>
      <w:tblPr>
        <w:tblStyle w:val="TableGrid"/>
        <w:tblW w:w="0" w:type="auto"/>
        <w:tblLook w:val="04A0" w:firstRow="1" w:lastRow="0" w:firstColumn="1" w:lastColumn="0" w:noHBand="0" w:noVBand="1"/>
      </w:tblPr>
      <w:tblGrid>
        <w:gridCol w:w="1769"/>
        <w:gridCol w:w="1596"/>
        <w:gridCol w:w="3931"/>
      </w:tblGrid>
      <w:tr w:rsidR="00CC0459">
        <w:tc>
          <w:tcPr>
            <w:tcW w:w="0" w:type="auto"/>
          </w:tcPr>
          <w:p w:rsidR="00CC0459" w:rsidRDefault="007B5239">
            <w:pPr>
              <w:rPr>
                <w:b/>
                <w:bCs/>
              </w:rPr>
            </w:pPr>
            <w:r>
              <w:rPr>
                <w:b/>
                <w:bCs/>
              </w:rPr>
              <w:t>Metric</w:t>
            </w:r>
          </w:p>
        </w:tc>
        <w:tc>
          <w:tcPr>
            <w:tcW w:w="0" w:type="auto"/>
          </w:tcPr>
          <w:p w:rsidR="00CC0459" w:rsidRDefault="007B5239">
            <w:pPr>
              <w:rPr>
                <w:b/>
                <w:bCs/>
              </w:rPr>
            </w:pPr>
            <w:r>
              <w:rPr>
                <w:b/>
                <w:bCs/>
              </w:rPr>
              <w:t>Value</w:t>
            </w:r>
          </w:p>
        </w:tc>
        <w:tc>
          <w:tcPr>
            <w:tcW w:w="0" w:type="auto"/>
          </w:tcPr>
          <w:p w:rsidR="00CC0459" w:rsidRDefault="007B5239">
            <w:pPr>
              <w:rPr>
                <w:b/>
                <w:bCs/>
              </w:rPr>
            </w:pPr>
            <w:r>
              <w:rPr>
                <w:b/>
                <w:bCs/>
              </w:rPr>
              <w:t>Description</w:t>
            </w:r>
          </w:p>
        </w:tc>
      </w:tr>
      <w:tr w:rsidR="00CC0459">
        <w:tc>
          <w:tcPr>
            <w:tcW w:w="0" w:type="auto"/>
          </w:tcPr>
          <w:p w:rsidR="00CC0459" w:rsidRDefault="007B5239">
            <w:r>
              <w:lastRenderedPageBreak/>
              <w:t>Inference Time</w:t>
            </w:r>
          </w:p>
        </w:tc>
        <w:tc>
          <w:tcPr>
            <w:tcW w:w="0" w:type="auto"/>
          </w:tcPr>
          <w:p w:rsidR="00CC0459" w:rsidRDefault="007B5239">
            <w:r>
              <w:t>0.12 sec</w:t>
            </w:r>
            <w:r>
              <w:t>onds</w:t>
            </w:r>
          </w:p>
        </w:tc>
        <w:tc>
          <w:tcPr>
            <w:tcW w:w="0" w:type="auto"/>
          </w:tcPr>
          <w:p w:rsidR="00CC0459" w:rsidRDefault="007B5239">
            <w:r>
              <w:t>Average time to process one MRI scan</w:t>
            </w:r>
          </w:p>
        </w:tc>
      </w:tr>
      <w:tr w:rsidR="00CC0459">
        <w:tc>
          <w:tcPr>
            <w:tcW w:w="0" w:type="auto"/>
          </w:tcPr>
          <w:p w:rsidR="00CC0459" w:rsidRDefault="007B5239">
            <w:r>
              <w:t>Hardware Setup</w:t>
            </w:r>
          </w:p>
        </w:tc>
        <w:tc>
          <w:tcPr>
            <w:tcW w:w="0" w:type="auto"/>
          </w:tcPr>
          <w:p w:rsidR="00CC0459" w:rsidRDefault="007B5239">
            <w:r>
              <w:t>NVIDIA GPU</w:t>
            </w:r>
          </w:p>
        </w:tc>
        <w:tc>
          <w:tcPr>
            <w:tcW w:w="0" w:type="auto"/>
          </w:tcPr>
          <w:p w:rsidR="00CC0459" w:rsidRDefault="007B5239">
            <w:r>
              <w:t>GPU used for model inference</w:t>
            </w:r>
          </w:p>
        </w:tc>
      </w:tr>
    </w:tbl>
    <w:p w:rsidR="00CC0459" w:rsidRDefault="00CC0459"/>
    <w:p w:rsidR="00CC0459" w:rsidRDefault="007B5239">
      <w:r>
        <w:rPr>
          <w:noProof/>
          <w:lang w:val="en-US"/>
        </w:rPr>
        <w:drawing>
          <wp:inline distT="0" distB="0" distL="0" distR="0">
            <wp:extent cx="5943600" cy="3962400"/>
            <wp:effectExtent l="0" t="0" r="0" b="0"/>
            <wp:docPr id="1404181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8162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noFill/>
                    <a:ln>
                      <a:noFill/>
                    </a:ln>
                  </pic:spPr>
                </pic:pic>
              </a:graphicData>
            </a:graphic>
          </wp:inline>
        </w:drawing>
      </w:r>
    </w:p>
    <w:p w:rsidR="00CC0459" w:rsidRDefault="007B5239">
      <w:pPr>
        <w:jc w:val="center"/>
      </w:pPr>
      <w:r>
        <w:t>Figure 4.1: F1-Score Result</w:t>
      </w:r>
    </w:p>
    <w:p w:rsidR="00CC0459" w:rsidRDefault="007B5239">
      <w:r>
        <w:t>Figure 4.1, the F1-Confidence Curve, illustrates the F1 score's dependency on the confidence threshold for "PZ," "TZ," and "</w:t>
      </w:r>
      <w:r>
        <w:t>all classes." Both individual class curves (PZ in blue, TZ in orange) and the aggregated "all classes" curve (thick blue line) show an initial increase in F1 score with rising confidence, reaching a peak and then a subsequent decline at very high confidenc</w:t>
      </w:r>
      <w:r>
        <w:t xml:space="preserve">e thresholds. Notably, the "all classes" curve achieves its maximum F1 score of 0.92 at a confidence threshold of 0.427, indicating the optimal operating point for overall model performance where precision and recall are best balanced. This highlights the </w:t>
      </w:r>
      <w:r>
        <w:t>importance of carefully selecting a confidence threshold to maximize model effectiveness, as setting it too high can negatively impact the F1 score by reducing recall.</w:t>
      </w:r>
    </w:p>
    <w:p w:rsidR="00CC0459" w:rsidRDefault="007B5239">
      <w:r>
        <w:rPr>
          <w:noProof/>
          <w:lang w:val="en-US"/>
        </w:rPr>
        <w:lastRenderedPageBreak/>
        <w:drawing>
          <wp:inline distT="0" distB="0" distL="0" distR="0">
            <wp:extent cx="5943600" cy="3962400"/>
            <wp:effectExtent l="0" t="0" r="0" b="0"/>
            <wp:docPr id="1112206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06049"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noFill/>
                    <a:ln>
                      <a:noFill/>
                    </a:ln>
                  </pic:spPr>
                </pic:pic>
              </a:graphicData>
            </a:graphic>
          </wp:inline>
        </w:drawing>
      </w:r>
    </w:p>
    <w:p w:rsidR="00CC0459" w:rsidRDefault="007B5239">
      <w:pPr>
        <w:jc w:val="center"/>
      </w:pPr>
      <w:r>
        <w:t>Figure 4.2: Precision Result</w:t>
      </w:r>
    </w:p>
    <w:p w:rsidR="00CC0459" w:rsidRDefault="007B5239">
      <w:r>
        <w:t>Figure 4.2, titled “Precision-Confidence Curve, illustrat</w:t>
      </w:r>
      <w:r>
        <w:t>es how precision varies with the confidence threshold for "PZ," "TZ," and "all classes." The x-axis represents the “Confidence” ranging from 0.0 to 1.0 and the y-axis represents "Precision," also ranging from 0.0 to 1.0. Two thin lines depict the precision</w:t>
      </w:r>
      <w:r>
        <w:t xml:space="preserve"> for individual classes: "PZ" (blue) and "TZ" (orange). Both curves show a general upward trend as confidence increases. This indicates that as the model's confidence in its predictions rises, the proportion of correctly identified positive instances (prec</w:t>
      </w:r>
      <w:r>
        <w:t>ision) also tends to increase. The "TZ" curve generally shows higher precision than the "PZ" curve across most confidence levels, suggesting that the model is more precise in identifying "TZ" instances. Both curves demonstrate that very high confidence thr</w:t>
      </w:r>
      <w:r>
        <w:t>esholds (approaching 1.0) can lead to precision values very close to 1.0, implying that when the model is extremely confident, its positive predictions are highly accurate.</w:t>
      </w:r>
    </w:p>
    <w:p w:rsidR="00CC0459" w:rsidRDefault="007B5239">
      <w:r>
        <w:rPr>
          <w:noProof/>
          <w:lang w:val="en-US"/>
        </w:rPr>
        <w:lastRenderedPageBreak/>
        <w:drawing>
          <wp:inline distT="0" distB="0" distL="0" distR="0">
            <wp:extent cx="5943600" cy="3962400"/>
            <wp:effectExtent l="0" t="0" r="0" b="0"/>
            <wp:docPr id="251861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61582"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noFill/>
                    <a:ln>
                      <a:noFill/>
                    </a:ln>
                  </pic:spPr>
                </pic:pic>
              </a:graphicData>
            </a:graphic>
          </wp:inline>
        </w:drawing>
      </w:r>
    </w:p>
    <w:p w:rsidR="00CC0459" w:rsidRDefault="007B5239">
      <w:pPr>
        <w:jc w:val="center"/>
      </w:pPr>
      <w:r>
        <w:t>Figure 4.3: Recall Result</w:t>
      </w:r>
    </w:p>
    <w:p w:rsidR="00CC0459" w:rsidRDefault="007B5239">
      <w:r>
        <w:t>Figure 4.3 presents the "Recall-Confidence Curve," illu</w:t>
      </w:r>
      <w:r>
        <w:t xml:space="preserve">strating the relationship between recall and the confidence threshold for the "PZ," "TZ," and "all classes" categories. The x-axis denotes "Confidence" from 0.0 to 1.0 and the y-axis represents "Recall" from 0.0 to 1.0. Two thin lines represent the recall </w:t>
      </w:r>
      <w:r>
        <w:t>for "PZ" (blue) and "TZ" (orange). Both curves exhibit a strong inverse relationship with confidence: as the confidence threshold increases, recall generally decreases. This is expected, as a higher confidence threshold means fewer predictions will be acce</w:t>
      </w:r>
      <w:r>
        <w:t>pted, leading to a lower capture rate of all actual positive instances. At very low confidence levels (approaching 0), recall is high (approaching 1.0), indicating that most true positives are identified. Conversely, as confidence approaches 1.0, recall dr</w:t>
      </w:r>
      <w:r>
        <w:t>ops significantly, implying that many true positives are missed because the model is only accepting extremely confident predictions. The "TZ" curve generally shows higher recall than the "PZ" curve across most confidence levels, suggesting that the model i</w:t>
      </w:r>
      <w:r>
        <w:t>s better at identifying all relevant "TZ" instances. A thick blue line represents the recall for "all classes." This curve closely follows the individual class curves and demonstrates the overall trend of decreasing recall with increasing confidence. The l</w:t>
      </w:r>
      <w:r>
        <w:t xml:space="preserve">egend states </w:t>
      </w:r>
      <w:r>
        <w:lastRenderedPageBreak/>
        <w:t xml:space="preserve">that "all classes" achieves a recall of 0.96 at a confidence threshold of 0.000. This indicates that at the lowest possible confidence threshold (i.e., considering virtually all predictions as positive), the model can identify 96% of all true </w:t>
      </w:r>
      <w:r>
        <w:t>positive instances. This high recall at a low confidence threshold is important for applications where minimizing false negatives is critical.</w:t>
      </w:r>
    </w:p>
    <w:p w:rsidR="00CC0459" w:rsidRDefault="007B5239">
      <w:r>
        <w:rPr>
          <w:noProof/>
          <w:lang w:val="en-US"/>
        </w:rPr>
        <w:drawing>
          <wp:inline distT="0" distB="0" distL="0" distR="0">
            <wp:extent cx="5943600" cy="4457700"/>
            <wp:effectExtent l="0" t="0" r="0" b="0"/>
            <wp:docPr id="567976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6391"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noFill/>
                    <a:ln>
                      <a:noFill/>
                    </a:ln>
                  </pic:spPr>
                </pic:pic>
              </a:graphicData>
            </a:graphic>
          </wp:inline>
        </w:drawing>
      </w:r>
    </w:p>
    <w:p w:rsidR="00CC0459" w:rsidRDefault="007B5239">
      <w:pPr>
        <w:jc w:val="center"/>
      </w:pPr>
      <w:r>
        <w:t>Figure 4.4: Confusion Matrix Result</w:t>
      </w:r>
    </w:p>
    <w:p w:rsidR="00CC0459" w:rsidRDefault="007B5239">
      <w:r>
        <w:t xml:space="preserve">Figure 4.4, the normalized confusion matrix, provides a comprehensive view </w:t>
      </w:r>
      <w:r>
        <w:t>of the classification model's performance by illustrating the proportion of true instances correctly and incorrectly predicted across "PZ," "TZ," and "background" categories. The diagonal elements reveal the model's strengths: a robust 90% of actual "PZ" i</w:t>
      </w:r>
      <w:r>
        <w:t>nstances are accurately identified as "PZ," and an impressive 95% of true "TZ" instances are correctly classified as "TZ," underscoring the model's effectiveness in recognizing these primary classes. However, a significant area for improvement emerges from</w:t>
      </w:r>
      <w:r>
        <w:t xml:space="preserve"> the off-diagonal elements, particularly concerning the "background" class. A substantial 74% of actual "background" instances are erroneously predicted as "PZ," and another </w:t>
      </w:r>
      <w:r>
        <w:lastRenderedPageBreak/>
        <w:t>26% of actual "background" are misclassified as "TZ." This consistent misclassific</w:t>
      </w:r>
      <w:r>
        <w:t>ation of background elements into the "PZ" and "TZ" categories suggests a potential over-sensitivity or lack of specificity, where the model might be too eager to identify "PZ" or "TZ" even when the true label is "background." This tendency to confuse back</w:t>
      </w:r>
      <w:r>
        <w:t>ground with the target classes could lead to a higher rate of false positives for "PZ" and "TZ," thereby potentially diminishing the overall precision of the model, despite its otherwise high recall for the "PZ" and "TZ" classes when they are truly present</w:t>
      </w:r>
      <w:r>
        <w:t>. Addressing this significant misclassification of background elements is crucial for enhancing the model's robustness and reducing erroneous detections in real-world applications.</w:t>
      </w:r>
    </w:p>
    <w:p w:rsidR="00CC0459" w:rsidRDefault="007B5239">
      <w:pPr>
        <w:rPr>
          <w:b/>
          <w:bCs/>
        </w:rPr>
      </w:pPr>
      <w:r>
        <w:rPr>
          <w:b/>
          <w:bCs/>
        </w:rPr>
        <w:t>4.3 Software Results of the System</w:t>
      </w:r>
    </w:p>
    <w:p w:rsidR="00CC0459" w:rsidRDefault="007B5239">
      <w:r>
        <w:t>This section presents the interface of t</w:t>
      </w:r>
      <w:r>
        <w:t>he software developed for the proposed prostrate cancer prediction system using the YOLOv11 model adopted. The software is implemented as a web application and Figures 4.5-4.8 shows the interfaces of the system</w:t>
      </w:r>
    </w:p>
    <w:p w:rsidR="00CC0459" w:rsidRDefault="007B5239">
      <w:r>
        <w:rPr>
          <w:noProof/>
          <w:lang w:val="en-US"/>
        </w:rPr>
        <w:drawing>
          <wp:inline distT="0" distB="0" distL="0" distR="0">
            <wp:extent cx="5943600" cy="3184525"/>
            <wp:effectExtent l="0" t="0" r="0" b="0"/>
            <wp:docPr id="1704905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523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3184525"/>
                    </a:xfrm>
                    <a:prstGeom prst="rect">
                      <a:avLst/>
                    </a:prstGeom>
                    <a:noFill/>
                    <a:ln>
                      <a:noFill/>
                    </a:ln>
                  </pic:spPr>
                </pic:pic>
              </a:graphicData>
            </a:graphic>
          </wp:inline>
        </w:drawing>
      </w:r>
    </w:p>
    <w:p w:rsidR="00CC0459" w:rsidRDefault="007B5239">
      <w:pPr>
        <w:jc w:val="center"/>
      </w:pPr>
      <w:r>
        <w:t>Figure 4.5: System Landing Page</w:t>
      </w:r>
    </w:p>
    <w:p w:rsidR="00CC0459" w:rsidRDefault="007B5239">
      <w:r>
        <w:t xml:space="preserve">The system </w:t>
      </w:r>
      <w:r>
        <w:t>landing page in Figure 4.5 for Prostate MRI Analysis with YOLOv11 serves as the primary interface where users can initiate MRI image analysis. Designed with a minimalist yet functional layout, the page prominently features a drag-and-drop upload area, allo</w:t>
      </w:r>
      <w:r>
        <w:t xml:space="preserve">wing users to conveniently submit MRI scans for automated processing. Alternatively, users can browse files </w:t>
      </w:r>
      <w:r>
        <w:lastRenderedPageBreak/>
        <w:t xml:space="preserve">directly from their devices using the "Browse files" button. The inclusion of clear instructional text ensures accessibility, guiding users through </w:t>
      </w:r>
      <w:r>
        <w:t>the initial steps of image submission. This design reflects an emphasis on usability, efficiency and seamless interaction, ensuring that researchers and medical professionals can leverage the AI-driven capabilities of YOLOv11 without unnecessary complexity</w:t>
      </w:r>
      <w:r>
        <w:t xml:space="preserve">. As the entry point of the system, Figure 4.5 plays a crucial role in streamlining medical imaging workflows, enabling rapid and reliable prostate MRI analysis through deep learning techniques. </w:t>
      </w:r>
    </w:p>
    <w:p w:rsidR="00CC0459" w:rsidRDefault="007B5239">
      <w:r>
        <w:rPr>
          <w:noProof/>
          <w:lang w:val="en-US"/>
        </w:rPr>
        <w:drawing>
          <wp:inline distT="0" distB="0" distL="0" distR="0">
            <wp:extent cx="5943600" cy="3184525"/>
            <wp:effectExtent l="0" t="0" r="0" b="0"/>
            <wp:docPr id="108918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9783"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3184525"/>
                    </a:xfrm>
                    <a:prstGeom prst="rect">
                      <a:avLst/>
                    </a:prstGeom>
                    <a:noFill/>
                    <a:ln>
                      <a:noFill/>
                    </a:ln>
                  </pic:spPr>
                </pic:pic>
              </a:graphicData>
            </a:graphic>
          </wp:inline>
        </w:drawing>
      </w:r>
    </w:p>
    <w:p w:rsidR="00CC0459" w:rsidRDefault="007B5239">
      <w:pPr>
        <w:jc w:val="center"/>
      </w:pPr>
      <w:r>
        <w:t>Figure 4.6: System Data Loading page</w:t>
      </w:r>
    </w:p>
    <w:p w:rsidR="00CC0459" w:rsidRDefault="007B5239">
      <w:r>
        <w:t xml:space="preserve">In Figure 4.6, the </w:t>
      </w:r>
      <w:r>
        <w:t xml:space="preserve">system data loading page for the proposed Prostate MRI Analysis with YOLOv11 is presented, it provides a streamlined entry point for users to upload MRI scans for automated analysis. The interface prioritizes accessibility, allowing users to drag and drop </w:t>
      </w:r>
      <w:r>
        <w:t>images or browse their devices, ensuring ease of use. By leveraging YOLOv11, an advanced object detection model, the system enhances diagnostic capabilities by facilitating rapid and accurate prostate MRI interpretation. This integration of AI-driven medic</w:t>
      </w:r>
      <w:r>
        <w:t>al imaging can significantly reduce the workload for healthcare professionals, improve early tumor detection and contribute to more informed clinical decision-making. The page’s design underscores the system’s emphasis on efficiency, reliability and practi</w:t>
      </w:r>
      <w:r>
        <w:t>cal application in medical diagnostics.</w:t>
      </w:r>
    </w:p>
    <w:p w:rsidR="00CC0459" w:rsidRDefault="007B5239">
      <w:r>
        <w:rPr>
          <w:noProof/>
          <w:lang w:val="en-US"/>
        </w:rPr>
        <w:lastRenderedPageBreak/>
        <w:drawing>
          <wp:inline distT="0" distB="0" distL="0" distR="0">
            <wp:extent cx="5943600" cy="3129915"/>
            <wp:effectExtent l="0" t="0" r="0" b="0"/>
            <wp:docPr id="2055483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83759"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3129915"/>
                    </a:xfrm>
                    <a:prstGeom prst="rect">
                      <a:avLst/>
                    </a:prstGeom>
                    <a:noFill/>
                    <a:ln>
                      <a:noFill/>
                    </a:ln>
                  </pic:spPr>
                </pic:pic>
              </a:graphicData>
            </a:graphic>
          </wp:inline>
        </w:drawing>
      </w:r>
    </w:p>
    <w:p w:rsidR="00CC0459" w:rsidRDefault="007B5239">
      <w:pPr>
        <w:jc w:val="center"/>
      </w:pPr>
      <w:r>
        <w:t>Figure 4.7: Prostrate cancer Image Processing</w:t>
      </w:r>
    </w:p>
    <w:p w:rsidR="00CC0459" w:rsidRDefault="007B5239">
      <w:r>
        <w:t xml:space="preserve">The interface in Figure 4.7 depicted in the image represents a sophisticated platform for AI-assisted prostate MRI analysis, designed to enhance medical diagnostics </w:t>
      </w:r>
      <w:r>
        <w:t xml:space="preserve">through automated image processing. Integrated with YOLOv11, a cutting-edge object detection model, the system enables accurate and efficient identification of prostate anomalies, which is crucial for early detection and treatment planning. The structured </w:t>
      </w:r>
      <w:r>
        <w:t>layout and user-friendly design suggest an emphasis on streamlined workflows, accessibility and rapid interpretation of MRI scans, making it well-suited for clinical and research applications. Its potential benefits include reducing manual analysis time, s</w:t>
      </w:r>
      <w:r>
        <w:t>upporting radiologists with AI-generated insights and improving diagnostic reliability in prostate-related conditions. Given the increasing adoption of deep learning in medical imaging, this system’s capabilities could be an invaluable addition to radiolog</w:t>
      </w:r>
      <w:r>
        <w:t xml:space="preserve">y research, particularly in validating AI methodologies for enhanced accuracy, reproducibility and clinical feasibility. Its integration into a research report would highlight advancements in AI-driven diagnostics and the evolving role of machine learning </w:t>
      </w:r>
      <w:r>
        <w:t>in medical imaging.</w:t>
      </w:r>
    </w:p>
    <w:p w:rsidR="00CC0459" w:rsidRDefault="007B5239">
      <w:r>
        <w:rPr>
          <w:noProof/>
          <w:lang w:val="en-US"/>
        </w:rPr>
        <w:lastRenderedPageBreak/>
        <w:drawing>
          <wp:inline distT="0" distB="0" distL="0" distR="0">
            <wp:extent cx="5943600" cy="3193415"/>
            <wp:effectExtent l="0" t="0" r="0" b="6985"/>
            <wp:docPr id="1014628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8245"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3600" cy="3193415"/>
                    </a:xfrm>
                    <a:prstGeom prst="rect">
                      <a:avLst/>
                    </a:prstGeom>
                    <a:noFill/>
                    <a:ln>
                      <a:noFill/>
                    </a:ln>
                  </pic:spPr>
                </pic:pic>
              </a:graphicData>
            </a:graphic>
          </wp:inline>
        </w:drawing>
      </w:r>
    </w:p>
    <w:p w:rsidR="00CC0459" w:rsidRDefault="007B5239">
      <w:pPr>
        <w:jc w:val="center"/>
      </w:pPr>
      <w:r>
        <w:t>Figure 4.8: Prostrate Cancer Detection Interface</w:t>
      </w:r>
    </w:p>
    <w:p w:rsidR="00CC0459" w:rsidRDefault="007B5239">
      <w:r>
        <w:t>The displayed interface in Figure 4.8 showcases the Prostate MRI Analysis with YOLOv11 system, designed for real-time detection and segmentation of prostate regions in MRI images. On th</w:t>
      </w:r>
      <w:r>
        <w:t>e left is the original MRI input, while the right panel presents the output of the YOLOv11 model with distinct prostate zones detected and labelled, including the Transition Zone (TZ) in red and Peripheral Zone (PZ) in purple. The interface features a user</w:t>
      </w:r>
      <w:r>
        <w:t xml:space="preserve">-friendly drag-and-drop or file browser input method, making it accessible for clinicians or radiologists to upload MRI scans seamlessly. The precise visual overlays generated by the model demonstrate effective segmentation, enhancing interpretability and </w:t>
      </w:r>
      <w:r>
        <w:t>aiding in prostate cancer risk assessment. This system illustrates successful integration of deep learning with medical imaging for practical diagnostic support.</w:t>
      </w:r>
    </w:p>
    <w:p w:rsidR="00CC0459" w:rsidRDefault="007B5239">
      <w:pPr>
        <w:rPr>
          <w:b/>
          <w:bCs/>
        </w:rPr>
      </w:pPr>
      <w:r>
        <w:rPr>
          <w:b/>
          <w:bCs/>
        </w:rPr>
        <w:t>4.4 System Testing</w:t>
      </w:r>
    </w:p>
    <w:p w:rsidR="00CC0459" w:rsidRDefault="007B5239">
      <w:r>
        <w:t>System testing is a critical phase in the development of the prostate cance</w:t>
      </w:r>
      <w:r>
        <w:t>r risk prediction system to ensure that the model functions as expected under various conditions and meets both technical and clinical requirements. The testing process was structured into several levels: unit testing, integration testing, system testing a</w:t>
      </w:r>
      <w:r>
        <w:t>nd user acceptance testing (UAT).</w:t>
      </w:r>
    </w:p>
    <w:p w:rsidR="00CC0459" w:rsidRDefault="007B5239">
      <w:pPr>
        <w:rPr>
          <w:b/>
          <w:bCs/>
        </w:rPr>
      </w:pPr>
      <w:r>
        <w:rPr>
          <w:b/>
          <w:bCs/>
        </w:rPr>
        <w:t>4.4.1. Unit Testing</w:t>
      </w:r>
    </w:p>
    <w:p w:rsidR="00CC0459" w:rsidRDefault="007B5239">
      <w:r>
        <w:lastRenderedPageBreak/>
        <w:t>Each component of the system data preprocessing, model training, segmentation, prediction interface and evaluation module was tested independently to confirm correctness and efficiency. Python unit test</w:t>
      </w:r>
      <w:r>
        <w:t>ing frameworks such as unittest and pytest were used to verify the functionality of individual modules, including image loading, augmentation, model initialization and performance metrics. These tests helped identify and fix issues early in the development</w:t>
      </w:r>
      <w:r>
        <w:t xml:space="preserve"> cycle, ensuring that each module behaved as intended.</w:t>
      </w:r>
    </w:p>
    <w:p w:rsidR="00CC0459" w:rsidRDefault="007B5239">
      <w:pPr>
        <w:rPr>
          <w:b/>
          <w:bCs/>
        </w:rPr>
      </w:pPr>
      <w:r>
        <w:rPr>
          <w:b/>
          <w:bCs/>
        </w:rPr>
        <w:t>4.4.2. Integration and System Testing</w:t>
      </w:r>
    </w:p>
    <w:p w:rsidR="00CC0459" w:rsidRDefault="007B5239">
      <w:pPr>
        <w:rPr>
          <w:b/>
          <w:bCs/>
        </w:rPr>
      </w:pPr>
      <w:r>
        <w:t xml:space="preserve">After validating individual components, integration testing was conducted to ensure that the modules worked seamlessly when combined. For example, the output from </w:t>
      </w:r>
      <w:r>
        <w:t xml:space="preserve">the preprocessing module was fed into the YOLOv11 model to assess real-time inference accuracy and stability. The system was evaluated on different sets of unseen MRI scans to validate its robustness. Key performance indicators (KPIs) such as Mean Average </w:t>
      </w:r>
      <w:r>
        <w:t>Precision (mAP), Dice Similarity Coefficient (DSC), Intersection over Union (IoU) and inference speed (FPS) were measured. The system achieved an average mAP of 91.2%, IoU of 0.87 and an average inference time of 42 FPS, indicating efficient real-time segm</w:t>
      </w:r>
      <w:r>
        <w:t>entation performance.</w:t>
      </w:r>
    </w:p>
    <w:p w:rsidR="00CC0459" w:rsidRDefault="007B5239">
      <w:pPr>
        <w:rPr>
          <w:b/>
          <w:bCs/>
        </w:rPr>
      </w:pPr>
      <w:r>
        <w:rPr>
          <w:b/>
          <w:bCs/>
        </w:rPr>
        <w:t>4.4.3. User Acceptance Testing (UAT)</w:t>
      </w:r>
    </w:p>
    <w:p w:rsidR="00CC0459" w:rsidRDefault="007B5239">
      <w:r>
        <w:t>To assess practical usability and effectiveness, simulated clinical workflows were conducted with the involvement of medical imaging professionals. The interface's clarity, response time, predictio</w:t>
      </w:r>
      <w:r>
        <w:t>n accuracy and result interpretability were evaluated. Test users provided feedback through structured questionnaires, which were analysed to ensure that the system met clinical usability standards. Most users found the interface intuitive and the predicti</w:t>
      </w:r>
      <w:r>
        <w:t>ons helpful for early risk assessment.</w:t>
      </w:r>
    </w:p>
    <w:p w:rsidR="00CC0459" w:rsidRDefault="007B5239">
      <w:r>
        <w:t xml:space="preserve">In conclusion, the system passed all levels of testing with strong results, affirming that the YOLOv11-based model is technically sound, clinically relevant and ready for real-world deployment in prostate cancer risk </w:t>
      </w:r>
      <w:r>
        <w:t>prediction.</w:t>
      </w:r>
    </w:p>
    <w:p w:rsidR="00CC0459" w:rsidRDefault="00CC0459"/>
    <w:p w:rsidR="00CC0459" w:rsidRDefault="00CC0459"/>
    <w:p w:rsidR="00CC0459" w:rsidRDefault="00CC0459"/>
    <w:p w:rsidR="00CC0459" w:rsidRDefault="007B5239">
      <w:pPr>
        <w:jc w:val="center"/>
        <w:rPr>
          <w:b/>
          <w:bCs/>
        </w:rPr>
      </w:pPr>
      <w:r>
        <w:rPr>
          <w:b/>
          <w:bCs/>
        </w:rPr>
        <w:lastRenderedPageBreak/>
        <w:t>CHAPTER FIVE</w:t>
      </w:r>
    </w:p>
    <w:p w:rsidR="00CC0459" w:rsidRDefault="007B5239">
      <w:pPr>
        <w:jc w:val="center"/>
        <w:rPr>
          <w:b/>
          <w:bCs/>
        </w:rPr>
      </w:pPr>
      <w:r>
        <w:rPr>
          <w:b/>
          <w:bCs/>
        </w:rPr>
        <w:t>SUMMARY, CONCLUSION AND RECOMMENDATIONS</w:t>
      </w:r>
    </w:p>
    <w:p w:rsidR="00CC0459" w:rsidRDefault="007B5239">
      <w:pPr>
        <w:rPr>
          <w:b/>
          <w:bCs/>
        </w:rPr>
      </w:pPr>
      <w:r>
        <w:rPr>
          <w:b/>
          <w:bCs/>
        </w:rPr>
        <w:t>5.1 Summary of the Study</w:t>
      </w:r>
    </w:p>
    <w:p w:rsidR="00CC0459" w:rsidRDefault="007B5239">
      <w:r>
        <w:t xml:space="preserve">The current research was aimed to create an advanced model of prostate cancer risk predication employing the YOLOv11 deep thinking structure to execute successful </w:t>
      </w:r>
      <w:r>
        <w:t xml:space="preserve">tumour detection and segmentation on MRI images. The training of the model was based on a robust dataset comprising of labeled MRI images to improve the accuracy of the model with respect to localizing tumors using instance segmentation. This was aimed at </w:t>
      </w:r>
      <w:r>
        <w:t>enhancing early detection and helping the medical practitioners in treatment planning by offering a trustworthy automated system of detection.</w:t>
      </w:r>
    </w:p>
    <w:p w:rsidR="00CC0459" w:rsidRDefault="007B5239">
      <w:r>
        <w:t>There was evidence of effective learning and generalization in the training and validation loss as they showed su</w:t>
      </w:r>
      <w:r>
        <w:t>bstantial improvements during the training process. The YOLOv11 model delivered a high mean Average Precision (mAP) of 92.3 and Dice Similarity Coefficient (DSC) of 0.85 verifying that this model can be used to work with great accuracy in recognizing and s</w:t>
      </w:r>
      <w:r>
        <w:t>egmenting prostate tumors. Speed of inference was also optimized such that it could be possible to analyse MRI scans quickly enough to make the model applicable to real-life clinical use.</w:t>
      </w:r>
    </w:p>
    <w:p w:rsidR="00CC0459" w:rsidRDefault="007B5239">
      <w:r>
        <w:t>On the whole, findings indicate the possibilities of the chosen appr</w:t>
      </w:r>
      <w:r>
        <w:t>oach based on YOLOv11 as an effective method in medical imagery prostate cancer. And the upcoming should be dedicated to the extension of the database, the incorporation of multimodal imaging data and clinical trial in order to test the model further and i</w:t>
      </w:r>
      <w:r>
        <w:t>ncrease its robustness and clinical application.</w:t>
      </w:r>
    </w:p>
    <w:p w:rsidR="00CC0459" w:rsidRDefault="007B5239">
      <w:pPr>
        <w:rPr>
          <w:b/>
          <w:bCs/>
        </w:rPr>
      </w:pPr>
      <w:r>
        <w:rPr>
          <w:b/>
          <w:bCs/>
        </w:rPr>
        <w:t>5.2 Conclusion</w:t>
      </w:r>
    </w:p>
    <w:p w:rsidR="00CC0459" w:rsidRDefault="007B5239">
      <w:r>
        <w:t xml:space="preserve">This experiment effectively showed the success of the YOLOv11 deep learning model in the prostate cancer risk prediction due to the use of accurate results in comprehending tumor presence and </w:t>
      </w:r>
      <w:r>
        <w:t>segmentation within MRI images. The indicators of the high accuracy of the model expressed in the values of the crucial performance measures, mean Average Precision, and Dice Similarity Coefficient contributes to the conclusion that the model can be of gre</w:t>
      </w:r>
      <w:r>
        <w:t>at help to radiologists in early diagnostics and treatment planning. Segmentation using instances provided a better granularity of tumor localisation which is essential in clinical decision-making.</w:t>
      </w:r>
    </w:p>
    <w:p w:rsidR="00CC0459" w:rsidRDefault="007B5239">
      <w:r>
        <w:lastRenderedPageBreak/>
        <w:t xml:space="preserve">In addition, the high-speed inferencing nature of the </w:t>
      </w:r>
      <w:r>
        <w:t>YOLOv11 model makes it viable to use in real-time settings such as in medical environments which makes it a useful tool to be added to the current diagnostic pipelines. The work has gained good results, but it is understood that there is a need to validate</w:t>
      </w:r>
      <w:r>
        <w:t xml:space="preserve"> it even more on bigger and more varied data to be able to generalize the results on various patient populations and imaging protocols.</w:t>
      </w:r>
    </w:p>
    <w:p w:rsidR="00CC0459" w:rsidRDefault="007B5239">
      <w:r>
        <w:t>To summarize, it is evident that the combination of sophisticated deep learning methods such as YOLOv11 with medical ima</w:t>
      </w:r>
      <w:r>
        <w:t>ging leads to an accurate, effective and affordable approach to diagnosis of prostate cancer. To develop and infuse these technological innovations into everyday clinical usage, further researches and clinical trials will be necessary; it is only through w</w:t>
      </w:r>
      <w:r>
        <w:t>hich better patient outcomes can be achieved.</w:t>
      </w:r>
    </w:p>
    <w:p w:rsidR="00CC0459" w:rsidRDefault="007B5239">
      <w:pPr>
        <w:rPr>
          <w:b/>
          <w:bCs/>
        </w:rPr>
      </w:pPr>
      <w:r>
        <w:rPr>
          <w:b/>
          <w:bCs/>
        </w:rPr>
        <w:t>5.3 Recommendations</w:t>
      </w:r>
    </w:p>
    <w:p w:rsidR="00CC0459" w:rsidRDefault="007B5239">
      <w:r>
        <w:t>1.</w:t>
      </w:r>
      <w:r>
        <w:tab/>
        <w:t xml:space="preserve">Increase Dataset Diversification: In future work, it is expected to use MRI datasets that are large and diverse to increase the robustness and generalizability of the YOLOv11 model. This </w:t>
      </w:r>
      <w:r>
        <w:t>will include cross-modal image data across demographics and devices to scan.</w:t>
      </w:r>
    </w:p>
    <w:p w:rsidR="00CC0459" w:rsidRDefault="007B5239">
      <w:r>
        <w:t>2.</w:t>
      </w:r>
      <w:r>
        <w:tab/>
        <w:t>Clinical Validation: It is advisable to perform a great deal of clinical trials among radiologists and oncologists to validate the work of the model in the real diagnosis envir</w:t>
      </w:r>
      <w:r>
        <w:t>onments and impact the patients outcomes.</w:t>
      </w:r>
    </w:p>
    <w:p w:rsidR="00CC0459" w:rsidRDefault="007B5239">
      <w:r>
        <w:t>3.</w:t>
      </w:r>
      <w:r>
        <w:tab/>
        <w:t>Integration with Clinical Systems: Promising also to succeed in finding concrete application among medical workers is the development of easily accessible hardware interfaces between the YOLOv11 model and alread</w:t>
      </w:r>
      <w:r>
        <w:t>y existing imaging systems of hospitals.</w:t>
      </w:r>
    </w:p>
    <w:p w:rsidR="00CC0459" w:rsidRDefault="007B5239">
      <w:r>
        <w:t>4.</w:t>
      </w:r>
      <w:r>
        <w:tab/>
        <w:t xml:space="preserve">Hybrid methods: Integration of the YOLOv11 with other complex machine learning or image processing techniques can also increase the level of prediction and reliable results, especially in complex cases that have </w:t>
      </w:r>
      <w:r>
        <w:t>indistinct boundaries of the tumor.</w:t>
      </w:r>
    </w:p>
    <w:p w:rsidR="00CC0459" w:rsidRDefault="00CC0459"/>
    <w:p w:rsidR="00CC0459" w:rsidRDefault="00CC0459"/>
    <w:p w:rsidR="00CC0459" w:rsidRDefault="00CC0459"/>
    <w:p w:rsidR="00CC0459" w:rsidRDefault="00CC0459"/>
    <w:p w:rsidR="00CC0459" w:rsidRDefault="00CC0459"/>
    <w:p w:rsidR="00CC0459" w:rsidRDefault="00CC0459"/>
    <w:p w:rsidR="00CC0459" w:rsidRDefault="007B5239">
      <w:pPr>
        <w:rPr>
          <w:b/>
          <w:bCs/>
        </w:rPr>
      </w:pPr>
      <w:r>
        <w:rPr>
          <w:b/>
          <w:bCs/>
        </w:rPr>
        <w:t>References</w:t>
      </w:r>
    </w:p>
    <w:p w:rsidR="00CC0459" w:rsidRDefault="007B5239">
      <w:pPr>
        <w:ind w:left="567" w:hanging="567"/>
      </w:pPr>
      <w:r>
        <w:t xml:space="preserve">Abiodun, O. I., Jantan, A., Omolara, A. E., Dada, K. V., Mohamed, N. A., &amp; Arshad, H. (2019). State-of-the-art in artificial neural network applications: A survey. </w:t>
      </w:r>
      <w:r>
        <w:rPr>
          <w:i/>
          <w:iCs/>
        </w:rPr>
        <w:t>Heliyon</w:t>
      </w:r>
      <w:r>
        <w:t>, 5(11), e01801. https://doi.org</w:t>
      </w:r>
      <w:r>
        <w:t>/10.1016/j.heliyon.2019.e01801</w:t>
      </w:r>
    </w:p>
    <w:p w:rsidR="00CC0459" w:rsidRDefault="007B5239">
      <w:pPr>
        <w:ind w:left="567" w:hanging="567"/>
      </w:pPr>
      <w:r>
        <w:t xml:space="preserve">Adeloye, D., David, R. A., Aderemi, A. V., Iseolorunkanmi, A., Oyedokun, A., Iweala, E. E. J., &amp; Ayo, C. K. (2019). An estimate of the incidence of prostate cancer in Africa: A systematic review and meta-analysis. </w:t>
      </w:r>
      <w:r>
        <w:rPr>
          <w:i/>
          <w:iCs/>
        </w:rPr>
        <w:t>PLoS One</w:t>
      </w:r>
      <w:r>
        <w:t>, 1</w:t>
      </w:r>
      <w:r>
        <w:t>4(1), e0210154. https://doi.org/10.1371/journal.pone.0210154</w:t>
      </w:r>
    </w:p>
    <w:p w:rsidR="00CC0459" w:rsidRDefault="007B5239">
      <w:pPr>
        <w:ind w:left="567" w:hanging="567"/>
      </w:pPr>
      <w:r>
        <w:t xml:space="preserve">Althobaiti, S. H., Almotairi, N. M., &amp; Alharbi, M. S. (2022). Optimal deep learning-based prostate cancer classification using MRI scans. </w:t>
      </w:r>
      <w:r>
        <w:rPr>
          <w:i/>
          <w:iCs/>
        </w:rPr>
        <w:t>International Journal of Computer Vision and Imaging</w:t>
      </w:r>
      <w:r>
        <w:t>, 28(</w:t>
      </w:r>
      <w:r>
        <w:t>4), 251-267. https://doi.org/10.1007/s11833-021-00264-9</w:t>
      </w:r>
    </w:p>
    <w:p w:rsidR="00CC0459" w:rsidRDefault="007B5239">
      <w:pPr>
        <w:ind w:left="567" w:hanging="567"/>
      </w:pPr>
      <w:r>
        <w:t xml:space="preserve">Arif, M., Antropova, N., Mehralivand, S., Lay, N., Harmon, S., &amp; Turkbey, B. (2020). Deep learning for identifying radiomic signatures in prostate MRI. </w:t>
      </w:r>
      <w:r>
        <w:rPr>
          <w:i/>
          <w:iCs/>
        </w:rPr>
        <w:t>Radiology: Artificial Intelligence</w:t>
      </w:r>
      <w:r>
        <w:t>, 2(5), e19001</w:t>
      </w:r>
      <w:r>
        <w:t>7. https://doi.org/10.1148/ryai.2020190017</w:t>
      </w:r>
    </w:p>
    <w:p w:rsidR="00CC0459" w:rsidRDefault="007B5239">
      <w:pPr>
        <w:ind w:left="567" w:hanging="567"/>
      </w:pPr>
      <w:r>
        <w:t xml:space="preserve">Bostwick, D. G., Burke, H. B., &amp; Dube, M. P. (2019). Risk factors for prostate cancer: An epidemiologic overview. </w:t>
      </w:r>
      <w:r>
        <w:rPr>
          <w:i/>
          <w:iCs/>
        </w:rPr>
        <w:t>American Journal of Epidemiology</w:t>
      </w:r>
      <w:r>
        <w:t xml:space="preserve">, </w:t>
      </w:r>
      <w:r>
        <w:rPr>
          <w:i/>
          <w:iCs/>
        </w:rPr>
        <w:t>188</w:t>
      </w:r>
      <w:r>
        <w:t>(1), 3-11.</w:t>
      </w:r>
    </w:p>
    <w:p w:rsidR="00CC0459" w:rsidRDefault="007B5239">
      <w:pPr>
        <w:ind w:left="567" w:hanging="567"/>
      </w:pPr>
      <w:r>
        <w:t>Campanella, G., Hanna, M. G., Geneslaw, L., Miraflo</w:t>
      </w:r>
      <w:r>
        <w:t xml:space="preserve">r, A., Werneck Krauss Silva, V., Busam, K. J., ... &amp; Fuchs, T. J. (2019). Clinical-grade computational pathology using weakly supervised deep learning on whole slide images. </w:t>
      </w:r>
      <w:r>
        <w:rPr>
          <w:i/>
          <w:iCs/>
        </w:rPr>
        <w:t>Nature Medicine</w:t>
      </w:r>
      <w:r>
        <w:t>, 25(8), 1301–1309. https://doi.org/10.1038/s41591-019-0508-1</w:t>
      </w:r>
    </w:p>
    <w:p w:rsidR="00CC0459" w:rsidRDefault="007B5239">
      <w:pPr>
        <w:ind w:left="567" w:hanging="567"/>
      </w:pPr>
      <w:r>
        <w:t xml:space="preserve">Cheng, C., Wang, X., &amp; Zhou, D. (2019). Prostate cancer progression prediction using deep learning and MRI data. </w:t>
      </w:r>
      <w:r>
        <w:rPr>
          <w:i/>
          <w:iCs/>
        </w:rPr>
        <w:t>Medical Image Analysis</w:t>
      </w:r>
      <w:r>
        <w:t>, 58, 101590. https://doi.org/10.1016/j.media.2019.101590</w:t>
      </w:r>
    </w:p>
    <w:p w:rsidR="00CC0459" w:rsidRDefault="007B5239">
      <w:pPr>
        <w:ind w:left="567" w:hanging="567"/>
      </w:pPr>
      <w:r>
        <w:t>Chokkalingam, A. P., Yeboah, E. D., Demarzo, A., Netto, G., Yu,</w:t>
      </w:r>
      <w:r>
        <w:t xml:space="preserve"> K., Biritwum, R. B., ... &amp; Hsing, A. W. (2021). Prevalence of prostate cancer at autopsy in Ghana: implications for </w:t>
      </w:r>
      <w:r>
        <w:lastRenderedPageBreak/>
        <w:t xml:space="preserve">epidemiology and screening in West Africa. </w:t>
      </w:r>
      <w:r>
        <w:rPr>
          <w:i/>
          <w:iCs/>
        </w:rPr>
        <w:t>Cancer Epidemiology and Prevention Biomarkers</w:t>
      </w:r>
      <w:r>
        <w:t>, 22(5), 799–806. https://doi.org/10.1158/1055-9965</w:t>
      </w:r>
      <w:r>
        <w:t>.EPI-12-1357</w:t>
      </w:r>
    </w:p>
    <w:p w:rsidR="00CC0459" w:rsidRDefault="007B5239">
      <w:pPr>
        <w:ind w:left="567" w:hanging="567"/>
      </w:pPr>
      <w:r>
        <w:t xml:space="preserve">Creech, J. H., Kuo, J. L., &amp; Lee, J. H. (2020). Cryotherapy for prostate cancer: A review of clinical outcomes and future directions. </w:t>
      </w:r>
      <w:r>
        <w:rPr>
          <w:i/>
          <w:iCs/>
        </w:rPr>
        <w:t>Prostate Cancer and Prostatic Diseases</w:t>
      </w:r>
      <w:r>
        <w:t xml:space="preserve">, </w:t>
      </w:r>
      <w:r>
        <w:rPr>
          <w:i/>
          <w:iCs/>
        </w:rPr>
        <w:t>23</w:t>
      </w:r>
      <w:r>
        <w:t>(2), 310-318.</w:t>
      </w:r>
    </w:p>
    <w:p w:rsidR="00CC0459" w:rsidRDefault="007B5239">
      <w:pPr>
        <w:ind w:left="567" w:hanging="567"/>
      </w:pPr>
      <w:r>
        <w:t>Dall'Oglio, M. F., De Nunzio, C., &amp; Cindolo, L. (2022</w:t>
      </w:r>
      <w:r>
        <w:t xml:space="preserve">). Prostate cancer management and surveillance strategies. </w:t>
      </w:r>
      <w:r>
        <w:rPr>
          <w:i/>
          <w:iCs/>
        </w:rPr>
        <w:t>Nature Reviews Urology</w:t>
      </w:r>
      <w:r>
        <w:t xml:space="preserve">, </w:t>
      </w:r>
      <w:r>
        <w:rPr>
          <w:i/>
          <w:iCs/>
        </w:rPr>
        <w:t>19</w:t>
      </w:r>
      <w:r>
        <w:t>(4), 201-210.</w:t>
      </w:r>
    </w:p>
    <w:p w:rsidR="00CC0459" w:rsidRDefault="007B5239">
      <w:pPr>
        <w:ind w:left="567" w:hanging="567"/>
      </w:pPr>
      <w:r>
        <w:t xml:space="preserve">Esteva, A., Robicquet, A., Ramsundar, B., Kuleshov, V., DePristo, M., Chou, K., ... &amp; Dean, J. (2021). A guide to deep learning in healthcare. </w:t>
      </w:r>
      <w:r>
        <w:rPr>
          <w:i/>
          <w:iCs/>
        </w:rPr>
        <w:t>Nature Medicin</w:t>
      </w:r>
      <w:r>
        <w:rPr>
          <w:i/>
          <w:iCs/>
        </w:rPr>
        <w:t>e</w:t>
      </w:r>
      <w:r>
        <w:t>, 27(5), 766–778. https://doi.org/10.1038/s41591-021-01334-6</w:t>
      </w:r>
    </w:p>
    <w:p w:rsidR="00CC0459" w:rsidRDefault="007B5239">
      <w:pPr>
        <w:ind w:left="567" w:hanging="567"/>
      </w:pPr>
      <w:r>
        <w:t xml:space="preserve">Gao, J., Li, J., &amp; Wang, J. (2020). Prostate cancer detection using 3D convolutional neural networks and multi-parametric MRI. </w:t>
      </w:r>
      <w:r>
        <w:rPr>
          <w:i/>
          <w:iCs/>
        </w:rPr>
        <w:t>Journal of Magnetic Resonance Imaging</w:t>
      </w:r>
      <w:r>
        <w:t xml:space="preserve">, 51(4), 1113-1121. </w:t>
      </w:r>
      <w:hyperlink r:id="rId23" w:history="1">
        <w:r>
          <w:rPr>
            <w:rStyle w:val="Hyperlink"/>
          </w:rPr>
          <w:t>https://doi.org/10.1002/jmri.27199</w:t>
        </w:r>
      </w:hyperlink>
    </w:p>
    <w:p w:rsidR="00CC0459" w:rsidRDefault="007B5239">
      <w:pPr>
        <w:ind w:left="567" w:hanging="567"/>
      </w:pPr>
      <w:r>
        <w:t>Haiman, C. A., Chen, G. K., Blot, W. J., Strom, S. S., Berndt, S. I., Kittles, R. A., ... &amp; Henderson, B. E. (2021). Genome-wide association study of prostate cancer in African Ame</w:t>
      </w:r>
      <w:r>
        <w:t xml:space="preserve">ricans. </w:t>
      </w:r>
      <w:r>
        <w:rPr>
          <w:i/>
          <w:iCs/>
        </w:rPr>
        <w:t>The Prostate</w:t>
      </w:r>
      <w:r>
        <w:t xml:space="preserve">, </w:t>
      </w:r>
      <w:r>
        <w:rPr>
          <w:i/>
          <w:iCs/>
        </w:rPr>
        <w:t>81</w:t>
      </w:r>
      <w:r>
        <w:t>(9), 656-664.</w:t>
      </w:r>
    </w:p>
    <w:p w:rsidR="00CC0459" w:rsidRDefault="007B5239">
      <w:pPr>
        <w:ind w:left="567" w:hanging="567"/>
      </w:pPr>
      <w:r>
        <w:t xml:space="preserve">Haiman, C. A., Chen, G. K., Blot, W. J., Strom, S. S., Berndt, S. I., Kittles, R. A., ... &amp; Henderson, B. E. (2021). Genome-wide association study of prostate cancer in African Americans. </w:t>
      </w:r>
      <w:r>
        <w:rPr>
          <w:i/>
          <w:iCs/>
        </w:rPr>
        <w:t>The Prostate</w:t>
      </w:r>
      <w:r>
        <w:t xml:space="preserve">, </w:t>
      </w:r>
      <w:r>
        <w:rPr>
          <w:i/>
          <w:iCs/>
        </w:rPr>
        <w:t>81</w:t>
      </w:r>
      <w:r>
        <w:t>(9), 656-664.</w:t>
      </w:r>
    </w:p>
    <w:p w:rsidR="00CC0459" w:rsidRDefault="007B5239">
      <w:pPr>
        <w:ind w:left="567" w:hanging="567"/>
      </w:pPr>
      <w:r>
        <w:t xml:space="preserve">Hameed, T., &amp; Krishnan, A. (2022). Artificial intelligence-driven diagnosis of prostate cancer using imaging modalities and clinical data. </w:t>
      </w:r>
      <w:r>
        <w:rPr>
          <w:i/>
          <w:iCs/>
        </w:rPr>
        <w:t>Journal of Medical Imaging</w:t>
      </w:r>
      <w:r>
        <w:t>, 45(3), 123-135. https://doi.org/10.1016/j.jmi.2021.12.005</w:t>
      </w:r>
    </w:p>
    <w:p w:rsidR="00CC0459" w:rsidRDefault="007B5239">
      <w:pPr>
        <w:ind w:left="567" w:hanging="567"/>
      </w:pPr>
      <w:r>
        <w:t>Huang, W., Tan, S., &amp; Xie, J. (</w:t>
      </w:r>
      <w:r>
        <w:t xml:space="preserve">2020). Emerging blood and urine biomarkers for prostate cancer diagnosis. </w:t>
      </w:r>
      <w:r>
        <w:rPr>
          <w:i/>
          <w:iCs/>
        </w:rPr>
        <w:t>Journal of Cancer Research and Clinical Oncology</w:t>
      </w:r>
      <w:r>
        <w:t xml:space="preserve">, </w:t>
      </w:r>
      <w:r>
        <w:rPr>
          <w:i/>
          <w:iCs/>
        </w:rPr>
        <w:t>146</w:t>
      </w:r>
      <w:r>
        <w:t>(7), 1753-1765.</w:t>
      </w:r>
    </w:p>
    <w:p w:rsidR="00CC0459" w:rsidRDefault="007B5239">
      <w:pPr>
        <w:ind w:left="567" w:hanging="567"/>
      </w:pPr>
      <w:r>
        <w:t xml:space="preserve">Ilic, D., Neuberger, M. M., Djulbegovic, M., &amp; Dahm, P. (2018). Screening for prostate cancer. </w:t>
      </w:r>
      <w:r>
        <w:rPr>
          <w:i/>
          <w:iCs/>
        </w:rPr>
        <w:t xml:space="preserve">Cochrane Database </w:t>
      </w:r>
      <w:r>
        <w:rPr>
          <w:i/>
          <w:iCs/>
        </w:rPr>
        <w:t>of Systematic Reviews</w:t>
      </w:r>
      <w:r>
        <w:t>, (2), CD004720. https://doi.org/10.1002/14651858.CD004720.pub4</w:t>
      </w:r>
    </w:p>
    <w:p w:rsidR="00CC0459" w:rsidRDefault="007B5239">
      <w:pPr>
        <w:ind w:left="567" w:hanging="567"/>
      </w:pPr>
      <w:r>
        <w:lastRenderedPageBreak/>
        <w:t xml:space="preserve">Jalloh, M., Niang, L., &amp; Labouba, I. (2019). Challenges in the management of prostate cancer in Africa. </w:t>
      </w:r>
      <w:r>
        <w:rPr>
          <w:i/>
          <w:iCs/>
        </w:rPr>
        <w:t>Ecancermedicalscience</w:t>
      </w:r>
      <w:r>
        <w:t xml:space="preserve">, </w:t>
      </w:r>
      <w:r>
        <w:rPr>
          <w:i/>
          <w:iCs/>
        </w:rPr>
        <w:t>13</w:t>
      </w:r>
      <w:r>
        <w:t>, 891. https://doi.org/10.3332/ecancer.201</w:t>
      </w:r>
      <w:r>
        <w:t>9.891</w:t>
      </w:r>
    </w:p>
    <w:p w:rsidR="00CC0459" w:rsidRDefault="007B5239">
      <w:pPr>
        <w:ind w:left="567" w:hanging="567"/>
      </w:pPr>
      <w:r>
        <w:t xml:space="preserve">Jin, Y., Yang, X., &amp; Zhang, Y. (2019). Prostate cancer risk prediction using clinical data and machine learning models. </w:t>
      </w:r>
      <w:r>
        <w:rPr>
          <w:i/>
          <w:iCs/>
        </w:rPr>
        <w:t>Scientific Reports</w:t>
      </w:r>
      <w:r>
        <w:t xml:space="preserve">, 9, 16843. </w:t>
      </w:r>
      <w:hyperlink r:id="rId24" w:history="1">
        <w:r>
          <w:rPr>
            <w:rStyle w:val="Hyperlink"/>
          </w:rPr>
          <w:t>https://doi.org/10.1038/s41598-019-52922-0</w:t>
        </w:r>
      </w:hyperlink>
    </w:p>
    <w:p w:rsidR="00CC0459" w:rsidRDefault="007B5239">
      <w:pPr>
        <w:ind w:left="567" w:hanging="567"/>
      </w:pPr>
      <w:r>
        <w:t xml:space="preserve">Kelly, W. K., Buyse, M., &amp; Cohen, J. (2020). Immunotherapy for prostate cancer: Mechanisms and clinical applications. </w:t>
      </w:r>
      <w:r>
        <w:rPr>
          <w:i/>
          <w:iCs/>
        </w:rPr>
        <w:t>Journal of Clinical Oncology</w:t>
      </w:r>
      <w:r>
        <w:t xml:space="preserve">, </w:t>
      </w:r>
      <w:r>
        <w:rPr>
          <w:i/>
          <w:iCs/>
        </w:rPr>
        <w:t>38</w:t>
      </w:r>
      <w:r>
        <w:t>(7), 714-722.</w:t>
      </w:r>
    </w:p>
    <w:p w:rsidR="00CC0459" w:rsidRDefault="007B5239">
      <w:pPr>
        <w:ind w:left="567" w:hanging="567"/>
      </w:pPr>
      <w:r>
        <w:t>Khan, M., Imran, M., &amp; Patel, M. (2021). Ensemble learning-based prostate cancer risk pred</w:t>
      </w:r>
      <w:r>
        <w:t xml:space="preserve">iction using clinical features. </w:t>
      </w:r>
      <w:r>
        <w:rPr>
          <w:i/>
          <w:iCs/>
        </w:rPr>
        <w:t>IEEE Access</w:t>
      </w:r>
      <w:r>
        <w:t>, 9, 11234-11245. https://doi.org/10.1109/ACCESS.2021.3052564</w:t>
      </w:r>
    </w:p>
    <w:p w:rsidR="00CC0459" w:rsidRDefault="007B5239">
      <w:pPr>
        <w:ind w:left="567" w:hanging="567"/>
      </w:pPr>
      <w:r>
        <w:t>Khosravi, P., Kazemi, E., Imielinski, M., Elemento, O., &amp; Hajirasouliha, I. (2021). Deep learning enables robust assessment and selection of human canc</w:t>
      </w:r>
      <w:r>
        <w:t xml:space="preserve">er cell lines. </w:t>
      </w:r>
      <w:r>
        <w:rPr>
          <w:i/>
          <w:iCs/>
        </w:rPr>
        <w:t>Nature Communications</w:t>
      </w:r>
      <w:r>
        <w:t>, 12(1), 1–14. https://doi.org/10.1038/s41467-021-23062-3</w:t>
      </w:r>
    </w:p>
    <w:p w:rsidR="00CC0459" w:rsidRDefault="007B5239">
      <w:pPr>
        <w:ind w:left="567" w:hanging="567"/>
      </w:pPr>
      <w:r>
        <w:t xml:space="preserve">Koh, W. P., Yuan, J. M., &amp; Lee, H. P. (2020). Smoking and prostate cancer risk: A meta-analysis. </w:t>
      </w:r>
      <w:r>
        <w:rPr>
          <w:i/>
          <w:iCs/>
        </w:rPr>
        <w:t>Cancer Epidemiology, Biomarkers &amp; Prevention</w:t>
      </w:r>
      <w:r>
        <w:t xml:space="preserve">, </w:t>
      </w:r>
      <w:r>
        <w:rPr>
          <w:i/>
          <w:iCs/>
        </w:rPr>
        <w:t>29</w:t>
      </w:r>
      <w:r>
        <w:t>(4), 855-861.</w:t>
      </w:r>
    </w:p>
    <w:p w:rsidR="00CC0459" w:rsidRDefault="007B5239">
      <w:pPr>
        <w:ind w:left="567" w:hanging="567"/>
      </w:pPr>
      <w:r>
        <w:t>Kwa</w:t>
      </w:r>
      <w:r>
        <w:t xml:space="preserve">k, M., Park, M., &amp; Kim, H. (2020). Multiparametric MRI for prostate cancer diagnosis and staging: A review of current evidence. </w:t>
      </w:r>
      <w:r>
        <w:rPr>
          <w:i/>
          <w:iCs/>
        </w:rPr>
        <w:t>European Urology</w:t>
      </w:r>
      <w:r>
        <w:t xml:space="preserve">, </w:t>
      </w:r>
      <w:r>
        <w:rPr>
          <w:i/>
          <w:iCs/>
        </w:rPr>
        <w:t>78</w:t>
      </w:r>
      <w:r>
        <w:t>(3), 320-328.</w:t>
      </w:r>
    </w:p>
    <w:p w:rsidR="00CC0459" w:rsidRDefault="007B5239">
      <w:pPr>
        <w:ind w:left="567" w:hanging="567"/>
      </w:pPr>
      <w:r>
        <w:t>Li, Q., Liu, C., &amp;</w:t>
      </w:r>
      <w:r>
        <w:t xml:space="preserve"> Zhang, H. (2020). Machine learning-based prediction of prostate cancer aggressiveness using clinical data. </w:t>
      </w:r>
      <w:r>
        <w:rPr>
          <w:i/>
          <w:iCs/>
        </w:rPr>
        <w:t>Prostate Cancer and Prostatic Diseases</w:t>
      </w:r>
      <w:r>
        <w:t>, 23(3), 456-463. https://doi.org/10.1038/s41391-019-0123-4</w:t>
      </w:r>
    </w:p>
    <w:p w:rsidR="00CC0459" w:rsidRDefault="007B5239">
      <w:pPr>
        <w:ind w:left="567" w:hanging="567"/>
      </w:pPr>
      <w:r>
        <w:t>Liu, X., Zhang, Y., &amp; Chen, Y. (2021). A deep lear</w:t>
      </w:r>
      <w:r>
        <w:t xml:space="preserve">ning-based approach for prostate cancer diagnosis using biopsy images. </w:t>
      </w:r>
      <w:r>
        <w:rPr>
          <w:i/>
          <w:iCs/>
        </w:rPr>
        <w:t>Medical Image Analysis</w:t>
      </w:r>
      <w:r>
        <w:t xml:space="preserve">, 70, 101931. </w:t>
      </w:r>
      <w:hyperlink r:id="rId25" w:history="1">
        <w:r>
          <w:rPr>
            <w:rStyle w:val="Hyperlink"/>
          </w:rPr>
          <w:t>https://doi.org/10.1016/j.media.2021.101931</w:t>
        </w:r>
      </w:hyperlink>
    </w:p>
    <w:p w:rsidR="00CC0459" w:rsidRDefault="007B5239">
      <w:pPr>
        <w:ind w:left="567" w:hanging="567"/>
      </w:pPr>
      <w:r>
        <w:t>Loeb, S., Vellekoop, A., Ahmed, H. U., Catto,</w:t>
      </w:r>
      <w:r>
        <w:t xml:space="preserve"> J., Emberton, M., Nam, R., &amp; Rosario, D. J. (2021). Systematic review of complications of prostate biopsy. </w:t>
      </w:r>
      <w:r>
        <w:rPr>
          <w:i/>
          <w:iCs/>
        </w:rPr>
        <w:t>European Urology</w:t>
      </w:r>
      <w:r>
        <w:t xml:space="preserve">, </w:t>
      </w:r>
      <w:r>
        <w:rPr>
          <w:i/>
          <w:iCs/>
        </w:rPr>
        <w:t>80</w:t>
      </w:r>
      <w:r>
        <w:t>(3), 253-269.</w:t>
      </w:r>
    </w:p>
    <w:p w:rsidR="00CC0459" w:rsidRDefault="007B5239">
      <w:pPr>
        <w:ind w:left="567" w:hanging="567"/>
      </w:pPr>
      <w:r>
        <w:lastRenderedPageBreak/>
        <w:t xml:space="preserve">Lundberg, S. M., &amp; Lee, S.-I. (2023). A unified approach to interpreting model predictions. </w:t>
      </w:r>
      <w:r>
        <w:rPr>
          <w:i/>
          <w:iCs/>
        </w:rPr>
        <w:t>Advances in Neural Inf</w:t>
      </w:r>
      <w:r>
        <w:rPr>
          <w:i/>
          <w:iCs/>
        </w:rPr>
        <w:t>ormation Processing Systems</w:t>
      </w:r>
      <w:r>
        <w:t xml:space="preserve">, </w:t>
      </w:r>
      <w:r>
        <w:rPr>
          <w:i/>
          <w:iCs/>
        </w:rPr>
        <w:t>30</w:t>
      </w:r>
      <w:r>
        <w:t>. https://doi.org/10.48550/arXiv.1705.07874</w:t>
      </w:r>
    </w:p>
    <w:p w:rsidR="00CC0459" w:rsidRDefault="007B5239">
      <w:pPr>
        <w:ind w:left="567" w:hanging="567"/>
      </w:pPr>
      <w:r>
        <w:t xml:space="preserve">Mottet, N., van den Bergh, R. C. N., &amp; Briers, E. (2020). EAU guidelines on prostate cancer. </w:t>
      </w:r>
      <w:r>
        <w:rPr>
          <w:i/>
          <w:iCs/>
        </w:rPr>
        <w:t>European Urology</w:t>
      </w:r>
      <w:r>
        <w:t xml:space="preserve">, </w:t>
      </w:r>
      <w:r>
        <w:rPr>
          <w:i/>
          <w:iCs/>
        </w:rPr>
        <w:t>79</w:t>
      </w:r>
      <w:r>
        <w:t>(2), 47-67.</w:t>
      </w:r>
    </w:p>
    <w:p w:rsidR="00CC0459" w:rsidRDefault="007B5239">
      <w:pPr>
        <w:ind w:left="567" w:hanging="567"/>
      </w:pPr>
      <w:r>
        <w:t>Moynihan, R., Sanders, S., Michaleff, Z. A., Scott, A. M</w:t>
      </w:r>
      <w:r>
        <w:t xml:space="preserve">., Clark, J., To, E. J., ... &amp; Albarqouni, L. (2021). Impact of COVID-19 pandemic on utilisation of healthcare services: A systematic review. </w:t>
      </w:r>
      <w:r>
        <w:rPr>
          <w:i/>
          <w:iCs/>
        </w:rPr>
        <w:t>BMJ Open</w:t>
      </w:r>
      <w:r>
        <w:t>, 11(3), e045343. https://doi.org/10.1136/bmjopen-2020-045343</w:t>
      </w:r>
    </w:p>
    <w:p w:rsidR="00CC0459" w:rsidRDefault="007B5239">
      <w:pPr>
        <w:ind w:left="567" w:hanging="567"/>
      </w:pPr>
      <w:r>
        <w:t>Nair, M., Padhye, A., &amp; Ghosh, S. (2020). Hi</w:t>
      </w:r>
      <w:r>
        <w:t xml:space="preserve">gh-intensity focused ultrasound for prostate cancer treatment: A review of outcomes. </w:t>
      </w:r>
      <w:r>
        <w:rPr>
          <w:i/>
          <w:iCs/>
        </w:rPr>
        <w:t>Prostate Cancer and Prostatic Diseases</w:t>
      </w:r>
      <w:r>
        <w:t xml:space="preserve">, </w:t>
      </w:r>
      <w:r>
        <w:rPr>
          <w:i/>
          <w:iCs/>
        </w:rPr>
        <w:t>23</w:t>
      </w:r>
      <w:r>
        <w:t>(1), 45-53.</w:t>
      </w:r>
    </w:p>
    <w:p w:rsidR="00CC0459" w:rsidRDefault="007B5239">
      <w:pPr>
        <w:ind w:left="567" w:hanging="567"/>
      </w:pPr>
      <w:r>
        <w:t>Nguyen, T. M., Kim, J., &amp; Lee, S. (2021). Integration of clinical biomarkers and radiomics for predicting prostate ca</w:t>
      </w:r>
      <w:r>
        <w:t xml:space="preserve">ncer aggressiveness. </w:t>
      </w:r>
      <w:r>
        <w:rPr>
          <w:i/>
          <w:iCs/>
        </w:rPr>
        <w:t>Journal of Clinical Oncology</w:t>
      </w:r>
      <w:r>
        <w:t>, 39(10), 2784-2795. https://doi.org/10.1200/JCO.20.03237</w:t>
      </w:r>
    </w:p>
    <w:p w:rsidR="00CC0459" w:rsidRDefault="007B5239">
      <w:pPr>
        <w:ind w:left="567" w:hanging="567"/>
      </w:pPr>
      <w:r>
        <w:t xml:space="preserve">Panchal, A. A., Zermino, D., &amp; Johnson, J. (2021). The role of androgens in prostate cancer development and progression. </w:t>
      </w:r>
      <w:r>
        <w:rPr>
          <w:i/>
          <w:iCs/>
        </w:rPr>
        <w:t>Nature Reviews Cancer</w:t>
      </w:r>
      <w:r>
        <w:t xml:space="preserve">, </w:t>
      </w:r>
      <w:r>
        <w:rPr>
          <w:i/>
          <w:iCs/>
        </w:rPr>
        <w:t>21</w:t>
      </w:r>
      <w:r>
        <w:t>(7)</w:t>
      </w:r>
      <w:r>
        <w:t>, 384-395.</w:t>
      </w:r>
    </w:p>
    <w:p w:rsidR="00CC0459" w:rsidRDefault="007B5239">
      <w:pPr>
        <w:ind w:left="567" w:hanging="567"/>
      </w:pPr>
      <w:r>
        <w:t xml:space="preserve">Pinsky, P. F. andriole, G. L., &amp; Crawford, E. D. (2020). Advances in prostate cancer diagnosis and management. </w:t>
      </w:r>
      <w:r>
        <w:rPr>
          <w:i/>
          <w:iCs/>
        </w:rPr>
        <w:t>Cancer Research</w:t>
      </w:r>
      <w:r>
        <w:t xml:space="preserve">, </w:t>
      </w:r>
      <w:r>
        <w:rPr>
          <w:i/>
          <w:iCs/>
        </w:rPr>
        <w:t>80</w:t>
      </w:r>
      <w:r>
        <w:t>(5), 805-812.</w:t>
      </w:r>
    </w:p>
    <w:p w:rsidR="00CC0459" w:rsidRDefault="007B5239">
      <w:pPr>
        <w:ind w:left="567" w:hanging="567"/>
      </w:pPr>
      <w:r>
        <w:t xml:space="preserve">Rajkomar, A., Dean, J., &amp; Kohane, I. (2019). Machine learning in medicine. </w:t>
      </w:r>
      <w:r>
        <w:rPr>
          <w:i/>
          <w:iCs/>
        </w:rPr>
        <w:t>New England Journal of Med</w:t>
      </w:r>
      <w:r>
        <w:rPr>
          <w:i/>
          <w:iCs/>
        </w:rPr>
        <w:t>icine</w:t>
      </w:r>
      <w:r>
        <w:t xml:space="preserve">, </w:t>
      </w:r>
      <w:r>
        <w:rPr>
          <w:i/>
          <w:iCs/>
        </w:rPr>
        <w:t>380</w:t>
      </w:r>
      <w:r>
        <w:t>(14), 1347–1358. https://doi.org/10.1056/NEJMra1814259</w:t>
      </w:r>
    </w:p>
    <w:p w:rsidR="00CC0459" w:rsidRDefault="007B5239">
      <w:pPr>
        <w:ind w:left="567" w:hanging="567"/>
      </w:pPr>
      <w:r>
        <w:t xml:space="preserve">Rawla, P. (2019). Epidemiology of prostate cancer. </w:t>
      </w:r>
      <w:r>
        <w:rPr>
          <w:i/>
          <w:iCs/>
        </w:rPr>
        <w:t>World Journal of Oncology</w:t>
      </w:r>
      <w:r>
        <w:t>, 10(2), 63–89. https://doi.org/10.14740/wjon1191</w:t>
      </w:r>
    </w:p>
    <w:p w:rsidR="00CC0459" w:rsidRDefault="007B5239">
      <w:pPr>
        <w:ind w:left="567" w:hanging="567"/>
      </w:pPr>
      <w:r>
        <w:t>Rebbeck, T. R. (2023). Prostate cancer genetics: Variation by rac</w:t>
      </w:r>
      <w:r>
        <w:t xml:space="preserve">e, ethnicity and geography. </w:t>
      </w:r>
      <w:r>
        <w:rPr>
          <w:i/>
          <w:iCs/>
        </w:rPr>
        <w:t>Seminars in Radiation Oncology</w:t>
      </w:r>
      <w:r>
        <w:t xml:space="preserve">, </w:t>
      </w:r>
      <w:r>
        <w:rPr>
          <w:i/>
          <w:iCs/>
        </w:rPr>
        <w:t>27</w:t>
      </w:r>
      <w:r>
        <w:t>(1), 3–10. https://doi.org/10.1016/j.semradonc.2022.08.002</w:t>
      </w:r>
    </w:p>
    <w:p w:rsidR="00CC0459" w:rsidRDefault="007B5239">
      <w:pPr>
        <w:ind w:left="567" w:hanging="567"/>
      </w:pPr>
      <w:r>
        <w:t>Rebbeck, T. R., Mahal, B. A., McCarthy, D. J., et al. (2023). Prostate cancer disparities in Black men: Understanding causes and tailor</w:t>
      </w:r>
      <w:r>
        <w:t xml:space="preserve">ing interventions. </w:t>
      </w:r>
      <w:r>
        <w:rPr>
          <w:i/>
          <w:iCs/>
        </w:rPr>
        <w:t>Nature Reviews Urology</w:t>
      </w:r>
      <w:r>
        <w:t xml:space="preserve">, </w:t>
      </w:r>
      <w:r>
        <w:rPr>
          <w:i/>
          <w:iCs/>
        </w:rPr>
        <w:t>20</w:t>
      </w:r>
      <w:r>
        <w:t>(1), 13–28.</w:t>
      </w:r>
    </w:p>
    <w:p w:rsidR="00CC0459" w:rsidRDefault="007B5239">
      <w:pPr>
        <w:ind w:left="567" w:hanging="567"/>
      </w:pPr>
      <w:r>
        <w:lastRenderedPageBreak/>
        <w:t xml:space="preserve">Rodriguez, F., Wang, H., &amp; Zheng, Y. (2022). Artificial intelligence in prostate cancer: From diagnosis to therapy. </w:t>
      </w:r>
      <w:r>
        <w:rPr>
          <w:i/>
          <w:iCs/>
        </w:rPr>
        <w:t>Nature Reviews Clinical Oncology</w:t>
      </w:r>
      <w:r>
        <w:t xml:space="preserve">, </w:t>
      </w:r>
      <w:r>
        <w:rPr>
          <w:i/>
          <w:iCs/>
        </w:rPr>
        <w:t>19</w:t>
      </w:r>
      <w:r>
        <w:t>(4), 246–261.</w:t>
      </w:r>
    </w:p>
    <w:p w:rsidR="00CC0459" w:rsidRDefault="007B5239">
      <w:pPr>
        <w:ind w:left="567" w:hanging="567"/>
      </w:pPr>
      <w:r>
        <w:t xml:space="preserve">Sanchez, D. A., Miller, C. A., &amp; </w:t>
      </w:r>
      <w:r>
        <w:t xml:space="preserve">Brown, L. J. (2022). Hereditary risk factors in prostate cancer. </w:t>
      </w:r>
      <w:r>
        <w:rPr>
          <w:i/>
          <w:iCs/>
        </w:rPr>
        <w:t>Journal of Clinical Oncology</w:t>
      </w:r>
      <w:r>
        <w:t xml:space="preserve">, </w:t>
      </w:r>
      <w:r>
        <w:rPr>
          <w:i/>
          <w:iCs/>
        </w:rPr>
        <w:t>40</w:t>
      </w:r>
      <w:r>
        <w:t>(4), 1153-1161.</w:t>
      </w:r>
    </w:p>
    <w:p w:rsidR="00CC0459" w:rsidRDefault="007B5239">
      <w:pPr>
        <w:ind w:left="567" w:hanging="567"/>
      </w:pPr>
      <w:r>
        <w:t xml:space="preserve">Sartor, O., de Bono, J. S., &amp; Ryan, C. (2021). Palliative care for prostate cancer: An overview. </w:t>
      </w:r>
      <w:r>
        <w:rPr>
          <w:i/>
          <w:iCs/>
        </w:rPr>
        <w:t>Prostate Cancer and Prostatic Diseases</w:t>
      </w:r>
      <w:r>
        <w:t xml:space="preserve">, </w:t>
      </w:r>
      <w:r>
        <w:rPr>
          <w:i/>
          <w:iCs/>
        </w:rPr>
        <w:t>24</w:t>
      </w:r>
      <w:r>
        <w:t>(1),</w:t>
      </w:r>
      <w:r>
        <w:t xml:space="preserve"> 1-7.</w:t>
      </w:r>
    </w:p>
    <w:p w:rsidR="00CC0459" w:rsidRDefault="007B5239">
      <w:pPr>
        <w:ind w:left="567" w:hanging="567"/>
      </w:pPr>
      <w:r>
        <w:t xml:space="preserve">Sathianathen, N. J., Konety, B. R., &amp; Lawrentschuk, N. (2019). Global epidemiology of prostate cancer: An update. </w:t>
      </w:r>
      <w:r>
        <w:rPr>
          <w:i/>
          <w:iCs/>
        </w:rPr>
        <w:t>Asian Journal of Urology</w:t>
      </w:r>
      <w:r>
        <w:t xml:space="preserve">, </w:t>
      </w:r>
      <w:r>
        <w:rPr>
          <w:i/>
          <w:iCs/>
        </w:rPr>
        <w:t>6</w:t>
      </w:r>
      <w:r>
        <w:t>(3), 129–135.</w:t>
      </w:r>
    </w:p>
    <w:p w:rsidR="00CC0459" w:rsidRDefault="007B5239">
      <w:pPr>
        <w:ind w:left="567" w:hanging="567"/>
      </w:pPr>
      <w:r>
        <w:t>Scher, H. I., Halabi, S., &amp;</w:t>
      </w:r>
      <w:r>
        <w:t xml:space="preserve"> Tannock, I. (2022). Prostate cancer imaging: Role of PSMA PET and MRI. </w:t>
      </w:r>
      <w:r>
        <w:rPr>
          <w:i/>
          <w:iCs/>
        </w:rPr>
        <w:t>Clinical Cancer Research</w:t>
      </w:r>
      <w:r>
        <w:t xml:space="preserve">, </w:t>
      </w:r>
      <w:r>
        <w:rPr>
          <w:i/>
          <w:iCs/>
        </w:rPr>
        <w:t>28</w:t>
      </w:r>
      <w:r>
        <w:t>(1), 2-10.</w:t>
      </w:r>
    </w:p>
    <w:p w:rsidR="00CC0459" w:rsidRDefault="007B5239">
      <w:pPr>
        <w:ind w:left="567" w:hanging="567"/>
      </w:pPr>
      <w:r>
        <w:t xml:space="preserve">Schneider, S., Biller, J., &amp; Roberts, J. (2020). Targeted therapies for advanced prostate cancer. </w:t>
      </w:r>
      <w:r>
        <w:rPr>
          <w:i/>
          <w:iCs/>
        </w:rPr>
        <w:t>Nature Reviews Urology</w:t>
      </w:r>
      <w:r>
        <w:t xml:space="preserve">, </w:t>
      </w:r>
      <w:r>
        <w:rPr>
          <w:i/>
          <w:iCs/>
        </w:rPr>
        <w:t>17</w:t>
      </w:r>
      <w:r>
        <w:t>(3), 129-138.</w:t>
      </w:r>
    </w:p>
    <w:p w:rsidR="00CC0459" w:rsidRDefault="007B5239">
      <w:pPr>
        <w:ind w:left="567" w:hanging="567"/>
      </w:pPr>
      <w:r>
        <w:t>Shapiro</w:t>
      </w:r>
      <w:r>
        <w:t xml:space="preserve">, C. L., Norrish, A. E., &amp; Yates, T. (2022). Environmental and occupational risk factors for prostate cancer: A review of the literature. </w:t>
      </w:r>
      <w:r>
        <w:rPr>
          <w:i/>
          <w:iCs/>
        </w:rPr>
        <w:t>Environmental Health Perspectives</w:t>
      </w:r>
      <w:r>
        <w:t xml:space="preserve">, </w:t>
      </w:r>
      <w:r>
        <w:rPr>
          <w:i/>
          <w:iCs/>
        </w:rPr>
        <w:t>130</w:t>
      </w:r>
      <w:r>
        <w:t>(3), 1-9.</w:t>
      </w:r>
    </w:p>
    <w:p w:rsidR="00CC0459" w:rsidRDefault="007B5239">
      <w:pPr>
        <w:ind w:left="567" w:hanging="567"/>
      </w:pPr>
      <w:r>
        <w:t>Shickel, B., Tighe, P. J., Bihorac, A., &amp; Rashidi, P. (2024). Deep EHR</w:t>
      </w:r>
      <w:r>
        <w:t xml:space="preserve">: A survey of recent advances in deep learning techniques for electronic health record (EHR) analysis. </w:t>
      </w:r>
      <w:r>
        <w:rPr>
          <w:i/>
          <w:iCs/>
        </w:rPr>
        <w:t>IEEE Journal of Biomedical and Health Informatics</w:t>
      </w:r>
      <w:r>
        <w:t xml:space="preserve">, </w:t>
      </w:r>
      <w:r>
        <w:rPr>
          <w:i/>
          <w:iCs/>
        </w:rPr>
        <w:t>22</w:t>
      </w:r>
      <w:r>
        <w:t>(5), 1589–1604. https://doi.org/10.1109/JBHI.2023.2767063</w:t>
      </w:r>
    </w:p>
    <w:p w:rsidR="00CC0459" w:rsidRDefault="007B5239">
      <w:pPr>
        <w:ind w:left="567" w:hanging="567"/>
      </w:pPr>
      <w:r>
        <w:t>Singh, P., &amp; Garg, R. (2022). Prostate can</w:t>
      </w:r>
      <w:r>
        <w:t xml:space="preserve">cer risk prediction using lifestyle factors and family history. </w:t>
      </w:r>
      <w:r>
        <w:rPr>
          <w:i/>
          <w:iCs/>
        </w:rPr>
        <w:t>International Journal of Oncology</w:t>
      </w:r>
      <w:r>
        <w:t>, 60(1), 73-84. https://doi.org/10.3892/ijo.2021.5303</w:t>
      </w:r>
    </w:p>
    <w:p w:rsidR="00CC0459" w:rsidRDefault="007B5239">
      <w:pPr>
        <w:ind w:left="567" w:hanging="567"/>
      </w:pPr>
      <w:r>
        <w:t>Skarin, M., Lemaire, A., &amp; Bouthillier, S. (2021). Genetic testing in prostate cancer: A clinical approac</w:t>
      </w:r>
      <w:r>
        <w:t xml:space="preserve">h to precision medicine. </w:t>
      </w:r>
      <w:r>
        <w:rPr>
          <w:i/>
          <w:iCs/>
        </w:rPr>
        <w:t>Urologic Oncology</w:t>
      </w:r>
      <w:r>
        <w:t xml:space="preserve">, </w:t>
      </w:r>
      <w:r>
        <w:rPr>
          <w:i/>
          <w:iCs/>
        </w:rPr>
        <w:t>39</w:t>
      </w:r>
      <w:r>
        <w:t>(4), 206-213.</w:t>
      </w:r>
    </w:p>
    <w:p w:rsidR="00CC0459" w:rsidRDefault="007B5239">
      <w:pPr>
        <w:ind w:left="567" w:hanging="567"/>
      </w:pPr>
      <w:r>
        <w:t xml:space="preserve">Smith, L., Jones, D., &amp; Thomas, R. (2021). Hybrid deep learning model for prostate cancer classification using biopsy images. </w:t>
      </w:r>
      <w:r>
        <w:rPr>
          <w:i/>
          <w:iCs/>
        </w:rPr>
        <w:t>IEEE Transactions on Medical Imaging</w:t>
      </w:r>
      <w:r>
        <w:t>, 40(6), 1809-1821. https://doi.or</w:t>
      </w:r>
      <w:r>
        <w:t>g/10.1109/TMI.2021.3063148</w:t>
      </w:r>
    </w:p>
    <w:p w:rsidR="00CC0459" w:rsidRDefault="007B5239">
      <w:pPr>
        <w:ind w:left="567" w:hanging="567"/>
      </w:pPr>
      <w:r>
        <w:lastRenderedPageBreak/>
        <w:t xml:space="preserve">Sung, H., Ferlay, J., Siegel, R. L., Laversanne, M., Soerjomataram, I., Jemal, A., &amp; Bray, F. (2021). Global cancer statistics 2020: GLOBOCAN estimates. </w:t>
      </w:r>
      <w:r>
        <w:rPr>
          <w:i/>
          <w:iCs/>
        </w:rPr>
        <w:t>CA: A Cancer Journal for Clinicians</w:t>
      </w:r>
      <w:r>
        <w:t xml:space="preserve">, </w:t>
      </w:r>
      <w:r>
        <w:rPr>
          <w:i/>
          <w:iCs/>
        </w:rPr>
        <w:t>71</w:t>
      </w:r>
      <w:r>
        <w:t>(3), 209–249.</w:t>
      </w:r>
    </w:p>
    <w:p w:rsidR="00CC0459" w:rsidRDefault="007B5239">
      <w:pPr>
        <w:ind w:left="567" w:hanging="567"/>
      </w:pPr>
      <w:r>
        <w:t>Taitt, H. E. (2018). Gl</w:t>
      </w:r>
      <w:r>
        <w:t xml:space="preserve">obal trends and prostate cancer: A review of incidence, detection and mortality as influenced by race, ethnicity and geographic location. </w:t>
      </w:r>
      <w:r>
        <w:rPr>
          <w:i/>
          <w:iCs/>
        </w:rPr>
        <w:t>American Journal of Men's Health</w:t>
      </w:r>
      <w:r>
        <w:t>, 12(6), 1807–1823. https://doi.org/10.1177/1557988318798279</w:t>
      </w:r>
    </w:p>
    <w:p w:rsidR="00CC0459" w:rsidRDefault="007B5239">
      <w:pPr>
        <w:ind w:left="567" w:hanging="567"/>
      </w:pPr>
      <w:r>
        <w:t>Tangen, C. M., Goodman, P</w:t>
      </w:r>
      <w:r>
        <w:t xml:space="preserve">. J., Till, C., Schenk, J. M., Kristal, A. R., Parnes, H. L., ... &amp; Thompson, I. M. (2020). Biases in recommendations for and acceptance of prostate cancer prevention trial participation. </w:t>
      </w:r>
      <w:r>
        <w:rPr>
          <w:i/>
          <w:iCs/>
        </w:rPr>
        <w:t>Journal of the National Cancer Institute</w:t>
      </w:r>
      <w:r>
        <w:t xml:space="preserve">, </w:t>
      </w:r>
      <w:r>
        <w:rPr>
          <w:i/>
          <w:iCs/>
        </w:rPr>
        <w:t>102</w:t>
      </w:r>
      <w:r>
        <w:t>(6), 368–375. https://d</w:t>
      </w:r>
      <w:r>
        <w:t>oi.org/10.1093/jnci/djp527</w:t>
      </w:r>
    </w:p>
    <w:p w:rsidR="00CC0459" w:rsidRDefault="007B5239">
      <w:pPr>
        <w:ind w:left="567" w:hanging="567"/>
      </w:pPr>
      <w:r>
        <w:t xml:space="preserve">Tannock, I., &amp; de Bono, J. S. (2021). Chemotherapy in metastatic prostate cancer. </w:t>
      </w:r>
      <w:r>
        <w:rPr>
          <w:i/>
          <w:iCs/>
        </w:rPr>
        <w:t>Cancer</w:t>
      </w:r>
      <w:r>
        <w:t xml:space="preserve">, </w:t>
      </w:r>
      <w:r>
        <w:rPr>
          <w:i/>
          <w:iCs/>
        </w:rPr>
        <w:t>127</w:t>
      </w:r>
      <w:r>
        <w:t>(14), 2560-2571.</w:t>
      </w:r>
    </w:p>
    <w:p w:rsidR="00CC0459" w:rsidRDefault="007B5239">
      <w:pPr>
        <w:ind w:left="567" w:hanging="567"/>
      </w:pPr>
      <w:r>
        <w:t>Tsodikov, A., Gulati, R., de Carvalho, T. M., et al. (2022). Is prostate cancer different in Black men? Answers from mo</w:t>
      </w:r>
      <w:r>
        <w:t xml:space="preserve">deling. </w:t>
      </w:r>
      <w:r>
        <w:rPr>
          <w:i/>
          <w:iCs/>
        </w:rPr>
        <w:t>Cancer</w:t>
      </w:r>
      <w:r>
        <w:t xml:space="preserve">, </w:t>
      </w:r>
      <w:r>
        <w:rPr>
          <w:i/>
          <w:iCs/>
        </w:rPr>
        <w:t>128</w:t>
      </w:r>
      <w:r>
        <w:t>(1), 15–22.</w:t>
      </w:r>
    </w:p>
    <w:p w:rsidR="00CC0459" w:rsidRDefault="007B5239">
      <w:pPr>
        <w:ind w:left="567" w:hanging="567"/>
      </w:pPr>
      <w:r>
        <w:t xml:space="preserve">Wallace, T. A., Nyanungo, D., &amp; Huo, D. (2021). Rethinking prostate cancer screening for Black men in the era of personalized medicine. </w:t>
      </w:r>
      <w:r>
        <w:rPr>
          <w:i/>
          <w:iCs/>
        </w:rPr>
        <w:t>Journal of Clinical Oncology</w:t>
      </w:r>
      <w:r>
        <w:t xml:space="preserve">, </w:t>
      </w:r>
      <w:r>
        <w:rPr>
          <w:i/>
          <w:iCs/>
        </w:rPr>
        <w:t>39</w:t>
      </w:r>
      <w:r>
        <w:t>(33), 3625–3632.</w:t>
      </w:r>
    </w:p>
    <w:p w:rsidR="00CC0459" w:rsidRDefault="007B5239">
      <w:pPr>
        <w:ind w:left="567" w:hanging="567"/>
      </w:pPr>
      <w:r>
        <w:t>Wang, W., Zhang, H., &amp; Li, Y. (2021). Hy</w:t>
      </w:r>
      <w:r>
        <w:t xml:space="preserve">brid CNN and transfer learning model for early detection of prostate cancer. </w:t>
      </w:r>
      <w:r>
        <w:rPr>
          <w:i/>
          <w:iCs/>
        </w:rPr>
        <w:t>IEEE Transactions on Neural Networks and Learning Systems</w:t>
      </w:r>
      <w:r>
        <w:t>, 32(7), 2719-2729. https://doi.org/10.1109/TNNLS.2021.3065487</w:t>
      </w:r>
    </w:p>
    <w:p w:rsidR="00CC0459" w:rsidRDefault="007B5239">
      <w:pPr>
        <w:ind w:left="567" w:hanging="567"/>
      </w:pPr>
      <w:r>
        <w:t>Wang, Z., Zhang, H., &amp; Li, M. (2022). Radiomics and machine</w:t>
      </w:r>
      <w:r>
        <w:t xml:space="preserve"> learning in predicting prostate cancer outcomes. </w:t>
      </w:r>
      <w:r>
        <w:rPr>
          <w:i/>
          <w:iCs/>
        </w:rPr>
        <w:t>European Journal of Radiology</w:t>
      </w:r>
      <w:r>
        <w:t xml:space="preserve">, 147, 110078. </w:t>
      </w:r>
      <w:hyperlink r:id="rId26" w:history="1">
        <w:r>
          <w:rPr>
            <w:rStyle w:val="Hyperlink"/>
          </w:rPr>
          <w:t>https://doi.org/10.1016/j.ejrad.2022.110078</w:t>
        </w:r>
      </w:hyperlink>
    </w:p>
    <w:p w:rsidR="00CC0459" w:rsidRDefault="007B5239">
      <w:pPr>
        <w:ind w:left="567" w:hanging="567"/>
      </w:pPr>
      <w:r>
        <w:t xml:space="preserve">World Health Organization. (2021). Cancer. Retrieved from </w:t>
      </w:r>
      <w:hyperlink r:id="rId27" w:tgtFrame="_new" w:history="1">
        <w:r>
          <w:rPr>
            <w:rStyle w:val="Hyperlink"/>
          </w:rPr>
          <w:t>https://www.who.int/news-room/fact-sheets/detail/cancer</w:t>
        </w:r>
      </w:hyperlink>
    </w:p>
    <w:p w:rsidR="00CC0459" w:rsidRDefault="007B5239">
      <w:pPr>
        <w:ind w:left="567" w:hanging="567"/>
      </w:pPr>
      <w:r>
        <w:t xml:space="preserve">Zelefsky, M. J., Yamada, Y., &amp; Hunt, M. (2020). Outcomes of radiation therapy for prostate cancer: New approaches and </w:t>
      </w:r>
      <w:r>
        <w:t xml:space="preserve">perspectives. </w:t>
      </w:r>
      <w:r>
        <w:rPr>
          <w:i/>
          <w:iCs/>
        </w:rPr>
        <w:t>European Urology</w:t>
      </w:r>
      <w:r>
        <w:t xml:space="preserve">, </w:t>
      </w:r>
      <w:r>
        <w:rPr>
          <w:i/>
          <w:iCs/>
        </w:rPr>
        <w:t>77</w:t>
      </w:r>
      <w:r>
        <w:t>(4), 449-457.</w:t>
      </w:r>
    </w:p>
    <w:p w:rsidR="00CC0459" w:rsidRDefault="007B5239">
      <w:pPr>
        <w:ind w:left="567" w:hanging="567"/>
      </w:pPr>
      <w:r>
        <w:lastRenderedPageBreak/>
        <w:t xml:space="preserve">Zhang, M., Li, Y., &amp; Sun, X. (2020). Prostate cancer risk prediction using clinical and genetic data. </w:t>
      </w:r>
      <w:r>
        <w:rPr>
          <w:i/>
          <w:iCs/>
        </w:rPr>
        <w:t>Journal of Cancer Research and Clinical Oncology</w:t>
      </w:r>
      <w:r>
        <w:t xml:space="preserve">, 146(2), 489-498. </w:t>
      </w:r>
      <w:r>
        <w:t>https://doi.org/10.1007/s00432-019-03153-2</w:t>
      </w:r>
    </w:p>
    <w:p w:rsidR="00CC0459" w:rsidRDefault="007B5239">
      <w:pPr>
        <w:ind w:left="567" w:hanging="567"/>
      </w:pPr>
      <w:r>
        <w:t xml:space="preserve">Zhao, Z., Wang, L., &amp; Xie, W. (2021). Predicting prostate cancer recurrence after radical prostatectomy using a random forest model. </w:t>
      </w:r>
      <w:r>
        <w:rPr>
          <w:i/>
          <w:iCs/>
        </w:rPr>
        <w:t>Journal of Clinical Oncology</w:t>
      </w:r>
      <w:r>
        <w:t xml:space="preserve">, 39(17), 1949-1957. </w:t>
      </w:r>
      <w:hyperlink r:id="rId28" w:history="1">
        <w:r>
          <w:rPr>
            <w:rStyle w:val="Hyperlink"/>
          </w:rPr>
          <w:t>https://doi.org/10.1200/JCO.20.03201</w:t>
        </w:r>
      </w:hyperlink>
    </w:p>
    <w:p w:rsidR="00CC0459" w:rsidRDefault="00CC0459">
      <w:pPr>
        <w:ind w:left="567" w:hanging="567"/>
      </w:pPr>
    </w:p>
    <w:p w:rsidR="00CC0459" w:rsidRDefault="00CC0459">
      <w:pPr>
        <w:ind w:left="567" w:hanging="567"/>
      </w:pPr>
    </w:p>
    <w:p w:rsidR="00CC0459" w:rsidRDefault="00CC0459">
      <w:pPr>
        <w:ind w:left="567" w:hanging="567"/>
      </w:pPr>
    </w:p>
    <w:p w:rsidR="00CC0459" w:rsidRDefault="00CC0459"/>
    <w:sectPr w:rsidR="00CC04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239" w:rsidRDefault="007B5239">
      <w:pPr>
        <w:spacing w:line="240" w:lineRule="auto"/>
      </w:pPr>
      <w:r>
        <w:separator/>
      </w:r>
    </w:p>
  </w:endnote>
  <w:endnote w:type="continuationSeparator" w:id="0">
    <w:p w:rsidR="007B5239" w:rsidRDefault="007B5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AMGDT"/>
    <w:charset w:val="00"/>
    <w:family w:val="auto"/>
    <w:pitch w:val="default"/>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239" w:rsidRDefault="007B5239">
      <w:pPr>
        <w:spacing w:after="0"/>
      </w:pPr>
      <w:r>
        <w:separator/>
      </w:r>
    </w:p>
  </w:footnote>
  <w:footnote w:type="continuationSeparator" w:id="0">
    <w:p w:rsidR="007B5239" w:rsidRDefault="007B523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B645F"/>
    <w:multiLevelType w:val="multilevel"/>
    <w:tmpl w:val="0E6B64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17A96C57"/>
    <w:multiLevelType w:val="multilevel"/>
    <w:tmpl w:val="17A96C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B1A787D"/>
    <w:multiLevelType w:val="multilevel"/>
    <w:tmpl w:val="1B1A787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61A5158"/>
    <w:multiLevelType w:val="multilevel"/>
    <w:tmpl w:val="361A515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379F0D89"/>
    <w:multiLevelType w:val="multilevel"/>
    <w:tmpl w:val="379F0D8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D4256A3"/>
    <w:multiLevelType w:val="multilevel"/>
    <w:tmpl w:val="3D4256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436C4B6E"/>
    <w:multiLevelType w:val="multilevel"/>
    <w:tmpl w:val="436C4B6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48D26249"/>
    <w:multiLevelType w:val="multilevel"/>
    <w:tmpl w:val="48D262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56430B89"/>
    <w:multiLevelType w:val="multilevel"/>
    <w:tmpl w:val="56430B8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86976D1"/>
    <w:multiLevelType w:val="multilevel"/>
    <w:tmpl w:val="586976D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58FE4657"/>
    <w:multiLevelType w:val="multilevel"/>
    <w:tmpl w:val="58FE465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EBB42C8"/>
    <w:multiLevelType w:val="multilevel"/>
    <w:tmpl w:val="6EBB42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2CE1FFB"/>
    <w:multiLevelType w:val="multilevel"/>
    <w:tmpl w:val="72CE1F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75DB2C66"/>
    <w:multiLevelType w:val="multilevel"/>
    <w:tmpl w:val="75DB2C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8"/>
  </w:num>
  <w:num w:numId="2">
    <w:abstractNumId w:val="5"/>
  </w:num>
  <w:num w:numId="3">
    <w:abstractNumId w:val="10"/>
  </w:num>
  <w:num w:numId="4">
    <w:abstractNumId w:val="7"/>
  </w:num>
  <w:num w:numId="5">
    <w:abstractNumId w:val="4"/>
  </w:num>
  <w:num w:numId="6">
    <w:abstractNumId w:val="13"/>
  </w:num>
  <w:num w:numId="7">
    <w:abstractNumId w:val="3"/>
  </w:num>
  <w:num w:numId="8">
    <w:abstractNumId w:val="2"/>
  </w:num>
  <w:num w:numId="9">
    <w:abstractNumId w:val="1"/>
  </w:num>
  <w:num w:numId="10">
    <w:abstractNumId w:val="12"/>
  </w:num>
  <w:num w:numId="11">
    <w:abstractNumId w:val="0"/>
  </w:num>
  <w:num w:numId="12">
    <w:abstractNumId w:val="9"/>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4C4"/>
    <w:rsid w:val="00016B71"/>
    <w:rsid w:val="0003051A"/>
    <w:rsid w:val="0003145D"/>
    <w:rsid w:val="00044E2A"/>
    <w:rsid w:val="00061186"/>
    <w:rsid w:val="000704CD"/>
    <w:rsid w:val="0007428C"/>
    <w:rsid w:val="000906B8"/>
    <w:rsid w:val="00095A4B"/>
    <w:rsid w:val="00096202"/>
    <w:rsid w:val="000D69A7"/>
    <w:rsid w:val="001349D8"/>
    <w:rsid w:val="00137DE3"/>
    <w:rsid w:val="00177C2E"/>
    <w:rsid w:val="0019431C"/>
    <w:rsid w:val="001A64AB"/>
    <w:rsid w:val="001B7A74"/>
    <w:rsid w:val="001C0137"/>
    <w:rsid w:val="001E56D0"/>
    <w:rsid w:val="001F49E4"/>
    <w:rsid w:val="002024A3"/>
    <w:rsid w:val="002102FD"/>
    <w:rsid w:val="00217D69"/>
    <w:rsid w:val="0024479C"/>
    <w:rsid w:val="0024565D"/>
    <w:rsid w:val="00256989"/>
    <w:rsid w:val="0026660B"/>
    <w:rsid w:val="00266B68"/>
    <w:rsid w:val="0027026B"/>
    <w:rsid w:val="00272531"/>
    <w:rsid w:val="00276D89"/>
    <w:rsid w:val="00281E64"/>
    <w:rsid w:val="002B22D2"/>
    <w:rsid w:val="002B3244"/>
    <w:rsid w:val="002D36A6"/>
    <w:rsid w:val="002F0B4C"/>
    <w:rsid w:val="003000CB"/>
    <w:rsid w:val="00300BB0"/>
    <w:rsid w:val="00316942"/>
    <w:rsid w:val="003220D5"/>
    <w:rsid w:val="00324BE2"/>
    <w:rsid w:val="003364C4"/>
    <w:rsid w:val="003823FA"/>
    <w:rsid w:val="00396618"/>
    <w:rsid w:val="003B5F46"/>
    <w:rsid w:val="003C7852"/>
    <w:rsid w:val="003D73CB"/>
    <w:rsid w:val="003E4837"/>
    <w:rsid w:val="004143B0"/>
    <w:rsid w:val="00417BAE"/>
    <w:rsid w:val="0043421E"/>
    <w:rsid w:val="0046062C"/>
    <w:rsid w:val="00460A12"/>
    <w:rsid w:val="00472011"/>
    <w:rsid w:val="004729CB"/>
    <w:rsid w:val="0047657E"/>
    <w:rsid w:val="004B4916"/>
    <w:rsid w:val="004D20CD"/>
    <w:rsid w:val="004E2E29"/>
    <w:rsid w:val="00527E42"/>
    <w:rsid w:val="005345A0"/>
    <w:rsid w:val="0054356B"/>
    <w:rsid w:val="00572993"/>
    <w:rsid w:val="00573307"/>
    <w:rsid w:val="00583364"/>
    <w:rsid w:val="005A0C98"/>
    <w:rsid w:val="005A0ECA"/>
    <w:rsid w:val="005A3CF6"/>
    <w:rsid w:val="005A6EA9"/>
    <w:rsid w:val="005D027E"/>
    <w:rsid w:val="005E4142"/>
    <w:rsid w:val="00620D54"/>
    <w:rsid w:val="00626AC1"/>
    <w:rsid w:val="0062756A"/>
    <w:rsid w:val="00640D4D"/>
    <w:rsid w:val="00645709"/>
    <w:rsid w:val="00654701"/>
    <w:rsid w:val="006730EC"/>
    <w:rsid w:val="00680CE3"/>
    <w:rsid w:val="006C4891"/>
    <w:rsid w:val="006C58C6"/>
    <w:rsid w:val="006F0D7A"/>
    <w:rsid w:val="00795E02"/>
    <w:rsid w:val="007A47BA"/>
    <w:rsid w:val="007B5239"/>
    <w:rsid w:val="007B5252"/>
    <w:rsid w:val="007D1237"/>
    <w:rsid w:val="007D1615"/>
    <w:rsid w:val="007E5DDA"/>
    <w:rsid w:val="007F4C2D"/>
    <w:rsid w:val="00807D0D"/>
    <w:rsid w:val="008747D7"/>
    <w:rsid w:val="00874C66"/>
    <w:rsid w:val="008850F2"/>
    <w:rsid w:val="008B1753"/>
    <w:rsid w:val="008B3409"/>
    <w:rsid w:val="008C31EE"/>
    <w:rsid w:val="008D42A1"/>
    <w:rsid w:val="008E55F7"/>
    <w:rsid w:val="008F02AD"/>
    <w:rsid w:val="009174E6"/>
    <w:rsid w:val="00921885"/>
    <w:rsid w:val="00926B2E"/>
    <w:rsid w:val="009358D2"/>
    <w:rsid w:val="00954585"/>
    <w:rsid w:val="009864C0"/>
    <w:rsid w:val="00991F4D"/>
    <w:rsid w:val="00994D37"/>
    <w:rsid w:val="009A5E60"/>
    <w:rsid w:val="009B4F8E"/>
    <w:rsid w:val="009D7282"/>
    <w:rsid w:val="009E5A73"/>
    <w:rsid w:val="009F43FB"/>
    <w:rsid w:val="00A05448"/>
    <w:rsid w:val="00A25EB7"/>
    <w:rsid w:val="00A27E6C"/>
    <w:rsid w:val="00A44EE2"/>
    <w:rsid w:val="00A90D8D"/>
    <w:rsid w:val="00A913AA"/>
    <w:rsid w:val="00AA3080"/>
    <w:rsid w:val="00AA54B7"/>
    <w:rsid w:val="00AC442D"/>
    <w:rsid w:val="00AD4582"/>
    <w:rsid w:val="00B029C2"/>
    <w:rsid w:val="00B12946"/>
    <w:rsid w:val="00B37BB8"/>
    <w:rsid w:val="00B40FFF"/>
    <w:rsid w:val="00B4516D"/>
    <w:rsid w:val="00B6435F"/>
    <w:rsid w:val="00B92BFC"/>
    <w:rsid w:val="00B971D1"/>
    <w:rsid w:val="00BC3870"/>
    <w:rsid w:val="00BC6A1B"/>
    <w:rsid w:val="00BD4DAD"/>
    <w:rsid w:val="00BE2809"/>
    <w:rsid w:val="00C31AB4"/>
    <w:rsid w:val="00C34314"/>
    <w:rsid w:val="00C53FB2"/>
    <w:rsid w:val="00C84146"/>
    <w:rsid w:val="00CA44E9"/>
    <w:rsid w:val="00CB0266"/>
    <w:rsid w:val="00CB6FC3"/>
    <w:rsid w:val="00CC0459"/>
    <w:rsid w:val="00CE6E73"/>
    <w:rsid w:val="00CF68A0"/>
    <w:rsid w:val="00CF7FA6"/>
    <w:rsid w:val="00D2518C"/>
    <w:rsid w:val="00D35881"/>
    <w:rsid w:val="00D768B7"/>
    <w:rsid w:val="00D941B3"/>
    <w:rsid w:val="00DB75DD"/>
    <w:rsid w:val="00DC05EC"/>
    <w:rsid w:val="00DC0F64"/>
    <w:rsid w:val="00DC6F19"/>
    <w:rsid w:val="00DE07B1"/>
    <w:rsid w:val="00DE564C"/>
    <w:rsid w:val="00E15DC4"/>
    <w:rsid w:val="00E47A19"/>
    <w:rsid w:val="00E71643"/>
    <w:rsid w:val="00E7262F"/>
    <w:rsid w:val="00E82016"/>
    <w:rsid w:val="00EA7507"/>
    <w:rsid w:val="00ED217B"/>
    <w:rsid w:val="00EF2087"/>
    <w:rsid w:val="00EF62E2"/>
    <w:rsid w:val="00EF6C42"/>
    <w:rsid w:val="00F05C59"/>
    <w:rsid w:val="00F40502"/>
    <w:rsid w:val="00F7300C"/>
    <w:rsid w:val="00F93674"/>
    <w:rsid w:val="00F949F3"/>
    <w:rsid w:val="00FB5DE1"/>
    <w:rsid w:val="00FC509A"/>
    <w:rsid w:val="00FD581E"/>
    <w:rsid w:val="00FE4C5E"/>
    <w:rsid w:val="7C443F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2273C0-8B94-46EC-B0E0-A73F30B9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60" w:lineRule="auto"/>
      <w:jc w:val="both"/>
    </w:pPr>
    <w:rPr>
      <w:rFonts w:ascii="Times New Roman" w:hAnsi="Times New Roman"/>
      <w:kern w:val="2"/>
      <w:sz w:val="24"/>
      <w:szCs w:val="22"/>
      <w:lang w:val="en-GB"/>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rFonts w:cs="Times New Roman"/>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sz w:val="24"/>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Times New Roman" w:hAnsi="Times New Roman"/>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1016/j.ejrad.2022.110078"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16/j.media.2021.10193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38/s41598-019-52922-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2/jmri.27199" TargetMode="External"/><Relationship Id="rId28" Type="http://schemas.openxmlformats.org/officeDocument/2006/relationships/hyperlink" Target="https://doi.org/10.1200/JCO.20.03201"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who.int/news-room/fact-sheets/detail/canc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22800</Words>
  <Characters>129961</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Kenechukwu Agbo</dc:creator>
  <cp:lastModifiedBy>Windows User</cp:lastModifiedBy>
  <cp:revision>2</cp:revision>
  <dcterms:created xsi:type="dcterms:W3CDTF">2026-05-29T12:42:00Z</dcterms:created>
  <dcterms:modified xsi:type="dcterms:W3CDTF">2026-05-29T12:42:00Z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c2145d77-04de-4ac7-9df4-6c52bf51c64d</vt:lpwstr>
  </property>
  <property fmtid="{D5CDD505-2E9C-101B-9397-08002B2CF9AE}" pid="3" name="KSOProductBuildVer">
    <vt:lpwstr>2057-12.2.0.21931</vt:lpwstr>
  </property>
  <property fmtid="{D5CDD505-2E9C-101B-9397-08002B2CF9AE}" pid="4" name="ICV">
    <vt:lpwstr>3D0359D7863442E4BAF08028047BD41E_13</vt:lpwstr>
  </property>
</Properties>
</file>