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43" type="#_x0000_t32" style="position:absolute;left:0;text-align:left;margin-left:-99.45pt;margin-top:24.6pt;width:9.55pt;height:.65pt;flip:x;z-index:251984896" o:connectortype="straight" strokecolor="white [3212]">
            <v:stroke endarrow="block"/>
          </v:shape>
        </w:pict>
      </w:r>
      <w:r>
        <w:rPr>
          <w:rFonts w:ascii="Times New Roman" w:hAnsi="Times New Roman" w:cs="Times New Roman"/>
          <w:noProof/>
          <w:sz w:val="24"/>
          <w:szCs w:val="24"/>
        </w:rPr>
        <w:pict>
          <v:shape id="_x0000_s1344" type="#_x0000_t32" style="position:absolute;left:0;text-align:left;margin-left:-20.8pt;margin-top:23.2pt;width:10.15pt;height:2.05pt;flip:x y;z-index:251985920" o:connectortype="straight" strokecolor="white [3212]">
            <v:stroke endarrow="block"/>
          </v:shape>
        </w:pict>
      </w:r>
      <w:r>
        <w:rPr>
          <w:rFonts w:ascii="Times New Roman" w:hAnsi="Times New Roman" w:cs="Times New Roman"/>
          <w:noProof/>
          <w:sz w:val="24"/>
          <w:szCs w:val="24"/>
        </w:rPr>
        <w:pict>
          <v:shape id="_x0000_s1345" type="#_x0000_t32" style="position:absolute;left:0;text-align:left;margin-left:122.4pt;margin-top:18.85pt;width:1.35pt;height:10.85pt;flip:x y;z-index:251986944" o:connectortype="straight" strokecolor="white [3212]">
            <v:stroke endarrow="block"/>
          </v:shape>
        </w:pict>
      </w:r>
      <w:r>
        <w:rPr>
          <w:rFonts w:ascii="Times New Roman" w:hAnsi="Times New Roman" w:cs="Times New Roman"/>
          <w:noProof/>
          <w:sz w:val="24"/>
          <w:szCs w:val="24"/>
        </w:rPr>
        <w:pict>
          <v:shape id="_x0000_s1346" type="#_x0000_t32" style="position:absolute;left:0;text-align:left;margin-left:164.1pt;margin-top:24.1pt;width:0;height:12.9pt;z-index:251987968" o:connectortype="straight" strokecolor="white [3212]">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347" type="#_x0000_t202" style="position:absolute;left:0;text-align:left;margin-left:-62.95pt;margin-top:9pt;width:23.65pt;height:25.8pt;z-index:251988992" filled="f" strokecolor="white [3212]">
            <v:textbox style="mso-next-textbox:#_x0000_s1347">
              <w:txbxContent>
                <w:p w:rsidR="00E648FF" w:rsidRPr="00A16AB9" w:rsidRDefault="00E648FF" w:rsidP="00E648FF">
                  <w:pPr>
                    <w:rPr>
                      <w:b/>
                      <w:color w:val="FFFFFF" w:themeColor="background1"/>
                    </w:rPr>
                  </w:pPr>
                  <w:r w:rsidRPr="00A16AB9">
                    <w:rPr>
                      <w:b/>
                      <w:color w:val="FFFFFF" w:themeColor="background1"/>
                    </w:rPr>
                    <w:t>C</w:t>
                  </w:r>
                </w:p>
              </w:txbxContent>
            </v:textbox>
          </v:shape>
        </w:pict>
      </w:r>
      <w:r>
        <w:rPr>
          <w:rFonts w:ascii="Times New Roman" w:hAnsi="Times New Roman" w:cs="Times New Roman"/>
          <w:noProof/>
          <w:sz w:val="24"/>
          <w:szCs w:val="24"/>
        </w:rPr>
        <w:pict>
          <v:shape id="_x0000_s1348" type="#_x0000_t32" style="position:absolute;left:0;text-align:left;margin-left:-64.3pt;margin-top:14.7pt;width:1.35pt;height:10.85pt;flip:x y;z-index:251990016" o:connectortype="straight" strokecolor="white [3212]">
            <v:stroke endarrow="block"/>
          </v:shape>
        </w:pict>
      </w:r>
      <w:r>
        <w:rPr>
          <w:rFonts w:ascii="Times New Roman" w:hAnsi="Times New Roman" w:cs="Times New Roman"/>
          <w:noProof/>
          <w:sz w:val="24"/>
          <w:szCs w:val="24"/>
        </w:rPr>
        <w:pict>
          <v:shape id="_x0000_s1349" type="#_x0000_t32" style="position:absolute;left:0;text-align:left;margin-left:-36.2pt;margin-top:15.35pt;width:.7pt;height:9.85pt;flip:x;z-index:251991040" o:connectortype="straight" strokecolor="white [3212]">
            <v:stroke endarrow="block"/>
          </v:shape>
        </w:pict>
      </w:r>
      <w:r w:rsidRPr="00343630">
        <w:rPr>
          <w:rFonts w:ascii="Times New Roman" w:hAnsi="Times New Roman" w:cs="Times New Roman"/>
          <w:sz w:val="24"/>
          <w:szCs w:val="24"/>
        </w:rPr>
        <w:t>A PROJECT REPORT</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ON</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TESTICULAR</w:t>
      </w:r>
      <w:r w:rsidRPr="00343630">
        <w:rPr>
          <w:rFonts w:ascii="Times New Roman" w:hAnsi="Times New Roman" w:cs="Times New Roman"/>
          <w:sz w:val="24"/>
          <w:szCs w:val="24"/>
        </w:rPr>
        <w:t xml:space="preserve"> AND </w:t>
      </w:r>
      <w:r>
        <w:rPr>
          <w:rFonts w:ascii="Times New Roman" w:hAnsi="Times New Roman" w:cs="Times New Roman"/>
          <w:sz w:val="24"/>
          <w:szCs w:val="24"/>
        </w:rPr>
        <w:t>HEPATIC</w:t>
      </w:r>
      <w:r w:rsidRPr="00343630">
        <w:rPr>
          <w:rFonts w:ascii="Times New Roman" w:hAnsi="Times New Roman" w:cs="Times New Roman"/>
          <w:sz w:val="24"/>
          <w:szCs w:val="24"/>
        </w:rPr>
        <w:t xml:space="preserve"> TOXICITY OF MONOSODIUM GLUTAMATE ON ADULT WISTAR RAT</w:t>
      </w:r>
      <w:r>
        <w:rPr>
          <w:rFonts w:ascii="Times New Roman" w:hAnsi="Times New Roman" w:cs="Times New Roman"/>
          <w:sz w:val="24"/>
          <w:szCs w:val="24"/>
        </w:rPr>
        <w:t>S</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BY</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OJIOGU, ALEXANDER N.</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U14/NAS/BTG/011</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SUBMITTED TO</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DEPARTMENT OF BIOTECHNOLOGY AND APPLIED BIOLOGY</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FACULTY OF NATURAL AND APPLIED SCIENCES</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GODFREY OKOYE UNIVERSITY,</w:t>
      </w:r>
      <w:r w:rsidRPr="00343630">
        <w:rPr>
          <w:rFonts w:ascii="Times New Roman" w:hAnsi="Times New Roman" w:cs="Times New Roman"/>
          <w:sz w:val="24"/>
          <w:szCs w:val="24"/>
        </w:rPr>
        <w:t xml:space="preserve"> ENUGU STATE</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IN PARTIAL FULFILLMENT OF THE REQUIREMENT FOR THE AWARD OF BACHELOR OF SCIENCE (B.Sc) HONOURS DEGREE</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IN</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BIOTECHNOLOGY</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JULY, 2018</w:t>
      </w:r>
    </w:p>
    <w:p w:rsidR="00E648FF" w:rsidRPr="00343630" w:rsidRDefault="00E648FF" w:rsidP="00E648FF">
      <w:pPr>
        <w:spacing w:line="480" w:lineRule="auto"/>
        <w:jc w:val="center"/>
        <w:rPr>
          <w:rFonts w:ascii="Times New Roman" w:hAnsi="Times New Roman" w:cs="Times New Roman"/>
          <w:sz w:val="24"/>
          <w:szCs w:val="24"/>
        </w:rPr>
      </w:pPr>
    </w:p>
    <w:p w:rsidR="00E648FF" w:rsidRPr="00343630" w:rsidRDefault="00E648FF" w:rsidP="00E648FF">
      <w:pPr>
        <w:spacing w:line="480" w:lineRule="auto"/>
        <w:jc w:val="center"/>
        <w:rPr>
          <w:rFonts w:ascii="Times New Roman" w:hAnsi="Times New Roman" w:cs="Times New Roman"/>
          <w:sz w:val="24"/>
          <w:szCs w:val="24"/>
        </w:rPr>
      </w:pP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lastRenderedPageBreak/>
        <w:t>Title Page</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A Project Report</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On</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Testicular and Hepatic Toxicity of Monosodium Glutamate o</w:t>
      </w:r>
      <w:r w:rsidRPr="00343630">
        <w:rPr>
          <w:rFonts w:ascii="Times New Roman" w:hAnsi="Times New Roman" w:cs="Times New Roman"/>
          <w:sz w:val="24"/>
          <w:szCs w:val="24"/>
        </w:rPr>
        <w:t>n Adult Wistar Rat</w:t>
      </w:r>
      <w:r>
        <w:rPr>
          <w:rFonts w:ascii="Times New Roman" w:hAnsi="Times New Roman" w:cs="Times New Roman"/>
          <w:sz w:val="24"/>
          <w:szCs w:val="24"/>
        </w:rPr>
        <w:t>s</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By</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Ojiogu, Alexander N.</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U14/Nas/Btg/011</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Submitted To</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w:t>
      </w:r>
      <w:r w:rsidRPr="00343630">
        <w:rPr>
          <w:rFonts w:ascii="Times New Roman" w:hAnsi="Times New Roman" w:cs="Times New Roman"/>
          <w:sz w:val="24"/>
          <w:szCs w:val="24"/>
        </w:rPr>
        <w:t xml:space="preserve">f Biotechnology </w:t>
      </w:r>
      <w:r>
        <w:rPr>
          <w:rFonts w:ascii="Times New Roman" w:hAnsi="Times New Roman" w:cs="Times New Roman"/>
          <w:sz w:val="24"/>
          <w:szCs w:val="24"/>
        </w:rPr>
        <w:t>a</w:t>
      </w:r>
      <w:r w:rsidRPr="00343630">
        <w:rPr>
          <w:rFonts w:ascii="Times New Roman" w:hAnsi="Times New Roman" w:cs="Times New Roman"/>
          <w:sz w:val="24"/>
          <w:szCs w:val="24"/>
        </w:rPr>
        <w:t>nd Applied Biology</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Faculty of Natural a</w:t>
      </w:r>
      <w:r w:rsidRPr="00343630">
        <w:rPr>
          <w:rFonts w:ascii="Times New Roman" w:hAnsi="Times New Roman" w:cs="Times New Roman"/>
          <w:sz w:val="24"/>
          <w:szCs w:val="24"/>
        </w:rPr>
        <w:t>nd Applied Sciences</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Godfrey Okoye University,</w:t>
      </w:r>
      <w:r w:rsidRPr="00343630">
        <w:rPr>
          <w:rFonts w:ascii="Times New Roman" w:hAnsi="Times New Roman" w:cs="Times New Roman"/>
          <w:sz w:val="24"/>
          <w:szCs w:val="24"/>
        </w:rPr>
        <w:t xml:space="preserve"> Enugu State</w:t>
      </w:r>
    </w:p>
    <w:p w:rsidR="00E648FF" w:rsidRPr="00343630"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t>In Partial Fulfillment of the Requirement for The Award of Bachelor o</w:t>
      </w:r>
      <w:r w:rsidRPr="00343630">
        <w:rPr>
          <w:rFonts w:ascii="Times New Roman" w:hAnsi="Times New Roman" w:cs="Times New Roman"/>
          <w:sz w:val="24"/>
          <w:szCs w:val="24"/>
        </w:rPr>
        <w:t>f Science (B.Sc) Hono</w:t>
      </w:r>
      <w:r>
        <w:rPr>
          <w:rFonts w:ascii="Times New Roman" w:hAnsi="Times New Roman" w:cs="Times New Roman"/>
          <w:sz w:val="24"/>
          <w:szCs w:val="24"/>
        </w:rPr>
        <w:t>u</w:t>
      </w:r>
      <w:r w:rsidRPr="00343630">
        <w:rPr>
          <w:rFonts w:ascii="Times New Roman" w:hAnsi="Times New Roman" w:cs="Times New Roman"/>
          <w:sz w:val="24"/>
          <w:szCs w:val="24"/>
        </w:rPr>
        <w:t>rs Degree</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In</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Biotechnology</w:t>
      </w: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t>July, 2018</w:t>
      </w:r>
    </w:p>
    <w:p w:rsidR="00E648FF" w:rsidRPr="00343630" w:rsidRDefault="00E648FF" w:rsidP="00E648FF">
      <w:pPr>
        <w:spacing w:line="480" w:lineRule="auto"/>
        <w:jc w:val="center"/>
        <w:rPr>
          <w:rFonts w:ascii="Times New Roman" w:hAnsi="Times New Roman" w:cs="Times New Roman"/>
          <w:sz w:val="24"/>
          <w:szCs w:val="24"/>
        </w:rPr>
      </w:pPr>
    </w:p>
    <w:p w:rsidR="00E648FF" w:rsidRPr="00343630" w:rsidRDefault="00E648FF" w:rsidP="00E648FF">
      <w:pPr>
        <w:spacing w:line="480" w:lineRule="auto"/>
        <w:jc w:val="center"/>
        <w:rPr>
          <w:rFonts w:ascii="Times New Roman" w:hAnsi="Times New Roman" w:cs="Times New Roman"/>
          <w:sz w:val="24"/>
          <w:szCs w:val="24"/>
        </w:rPr>
      </w:pP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lastRenderedPageBreak/>
        <w:t>APPROVAL</w:t>
      </w: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This project work has been presented to and approved by the Department of Biotechnology and Applied Biology, Faculty of Natural and Applied Sciences, Godfrey Okoye University Enugu.</w:t>
      </w:r>
    </w:p>
    <w:p w:rsidR="00E648FF" w:rsidRPr="00343630" w:rsidRDefault="00E648FF" w:rsidP="00E648FF">
      <w:pPr>
        <w:spacing w:line="480" w:lineRule="auto"/>
        <w:rPr>
          <w:rFonts w:ascii="Times New Roman" w:hAnsi="Times New Roman" w:cs="Times New Roman"/>
          <w:sz w:val="24"/>
          <w:szCs w:val="24"/>
        </w:rPr>
      </w:pP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                                                                                   ……………………….</w:t>
      </w: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Ojiogu, Alexander N.                                                                                                  Date                          Research Student</w:t>
      </w:r>
    </w:p>
    <w:p w:rsidR="00E648FF" w:rsidRPr="00343630" w:rsidRDefault="00E648FF" w:rsidP="00E648FF">
      <w:pPr>
        <w:tabs>
          <w:tab w:val="left" w:pos="7110"/>
        </w:tabs>
        <w:spacing w:line="480" w:lineRule="auto"/>
        <w:rPr>
          <w:rFonts w:ascii="Times New Roman" w:hAnsi="Times New Roman" w:cs="Times New Roman"/>
          <w:sz w:val="24"/>
          <w:szCs w:val="24"/>
        </w:rPr>
      </w:pPr>
      <w:r w:rsidRPr="00343630">
        <w:rPr>
          <w:rFonts w:ascii="Times New Roman" w:hAnsi="Times New Roman" w:cs="Times New Roman"/>
          <w:sz w:val="24"/>
          <w:szCs w:val="24"/>
        </w:rPr>
        <w:t>………………………                                                                                   ………………….........</w:t>
      </w:r>
    </w:p>
    <w:p w:rsidR="00E648FF" w:rsidRPr="00343630" w:rsidRDefault="00E648FF" w:rsidP="00E648FF">
      <w:pPr>
        <w:tabs>
          <w:tab w:val="left" w:pos="7110"/>
          <w:tab w:val="left" w:pos="7920"/>
        </w:tabs>
        <w:spacing w:line="480" w:lineRule="auto"/>
        <w:rPr>
          <w:rFonts w:ascii="Times New Roman" w:hAnsi="Times New Roman" w:cs="Times New Roman"/>
          <w:sz w:val="24"/>
          <w:szCs w:val="24"/>
        </w:rPr>
      </w:pPr>
      <w:r>
        <w:rPr>
          <w:rFonts w:ascii="Times New Roman" w:hAnsi="Times New Roman" w:cs="Times New Roman"/>
          <w:sz w:val="24"/>
          <w:szCs w:val="24"/>
        </w:rPr>
        <w:t>Mis</w:t>
      </w:r>
      <w:r w:rsidRPr="00343630">
        <w:rPr>
          <w:rFonts w:ascii="Times New Roman" w:hAnsi="Times New Roman" w:cs="Times New Roman"/>
          <w:sz w:val="24"/>
          <w:szCs w:val="24"/>
        </w:rPr>
        <w:t xml:space="preserve">s. Chikezie </w:t>
      </w:r>
      <w:r>
        <w:rPr>
          <w:rFonts w:ascii="Times New Roman" w:hAnsi="Times New Roman" w:cs="Times New Roman"/>
          <w:sz w:val="24"/>
          <w:szCs w:val="24"/>
        </w:rPr>
        <w:t>Chidimma C.</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630">
        <w:rPr>
          <w:rFonts w:ascii="Times New Roman" w:hAnsi="Times New Roman" w:cs="Times New Roman"/>
          <w:sz w:val="24"/>
          <w:szCs w:val="24"/>
        </w:rPr>
        <w:t xml:space="preserve">                                           Date    </w:t>
      </w:r>
    </w:p>
    <w:p w:rsidR="00E648FF" w:rsidRPr="00343630" w:rsidRDefault="00E648FF" w:rsidP="00E648FF">
      <w:pPr>
        <w:tabs>
          <w:tab w:val="left" w:pos="7110"/>
        </w:tabs>
        <w:spacing w:line="480" w:lineRule="auto"/>
        <w:rPr>
          <w:rFonts w:ascii="Times New Roman" w:hAnsi="Times New Roman" w:cs="Times New Roman"/>
          <w:sz w:val="24"/>
          <w:szCs w:val="24"/>
        </w:rPr>
      </w:pPr>
      <w:r w:rsidRPr="00343630">
        <w:rPr>
          <w:rFonts w:ascii="Times New Roman" w:hAnsi="Times New Roman" w:cs="Times New Roman"/>
          <w:sz w:val="24"/>
          <w:szCs w:val="24"/>
        </w:rPr>
        <w:t>Project Supervisor</w:t>
      </w:r>
    </w:p>
    <w:p w:rsidR="00E648FF" w:rsidRDefault="00E648FF" w:rsidP="00E648FF">
      <w:pPr>
        <w:tabs>
          <w:tab w:val="left" w:pos="2160"/>
          <w:tab w:val="left" w:pos="7110"/>
        </w:tabs>
        <w:spacing w:line="480" w:lineRule="auto"/>
        <w:rPr>
          <w:rFonts w:ascii="Times New Roman" w:hAnsi="Times New Roman" w:cs="Times New Roman"/>
          <w:sz w:val="24"/>
          <w:szCs w:val="24"/>
        </w:rPr>
      </w:pPr>
      <w:r w:rsidRPr="00343630">
        <w:rPr>
          <w:rFonts w:ascii="Times New Roman" w:hAnsi="Times New Roman" w:cs="Times New Roman"/>
          <w:sz w:val="24"/>
          <w:szCs w:val="24"/>
        </w:rPr>
        <w:t>………………………                                                                                   ……………………….</w:t>
      </w:r>
    </w:p>
    <w:p w:rsidR="00E648FF" w:rsidRPr="00343630" w:rsidRDefault="00E648FF" w:rsidP="00E648FF">
      <w:pPr>
        <w:tabs>
          <w:tab w:val="left" w:pos="2160"/>
          <w:tab w:val="left" w:pos="7110"/>
          <w:tab w:val="left" w:pos="7920"/>
        </w:tabs>
        <w:spacing w:line="480" w:lineRule="auto"/>
        <w:rPr>
          <w:rFonts w:ascii="Times New Roman" w:hAnsi="Times New Roman" w:cs="Times New Roman"/>
          <w:sz w:val="24"/>
          <w:szCs w:val="24"/>
        </w:rPr>
      </w:pPr>
      <w:r>
        <w:rPr>
          <w:rFonts w:ascii="Times New Roman" w:hAnsi="Times New Roman" w:cs="Times New Roman"/>
          <w:sz w:val="24"/>
          <w:szCs w:val="24"/>
        </w:rPr>
        <w:t>Felix</w:t>
      </w:r>
      <w:r w:rsidRPr="00343630">
        <w:rPr>
          <w:rFonts w:ascii="Times New Roman" w:hAnsi="Times New Roman" w:cs="Times New Roman"/>
          <w:sz w:val="24"/>
          <w:szCs w:val="24"/>
        </w:rPr>
        <w:t xml:space="preserve"> </w:t>
      </w:r>
      <w:r>
        <w:rPr>
          <w:rFonts w:ascii="Times New Roman" w:hAnsi="Times New Roman" w:cs="Times New Roman"/>
          <w:sz w:val="24"/>
          <w:szCs w:val="24"/>
        </w:rPr>
        <w:t>Chukwuebuka Onyia</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630">
        <w:rPr>
          <w:rFonts w:ascii="Times New Roman" w:hAnsi="Times New Roman" w:cs="Times New Roman"/>
          <w:sz w:val="24"/>
          <w:szCs w:val="24"/>
        </w:rPr>
        <w:t xml:space="preserve">                                                               Date                        </w:t>
      </w:r>
    </w:p>
    <w:p w:rsidR="00E648FF" w:rsidRPr="00343630" w:rsidRDefault="00E648FF" w:rsidP="00E648FF">
      <w:pPr>
        <w:tabs>
          <w:tab w:val="left" w:pos="2160"/>
          <w:tab w:val="left" w:pos="7110"/>
        </w:tabs>
        <w:spacing w:line="480" w:lineRule="auto"/>
        <w:rPr>
          <w:rFonts w:ascii="Times New Roman" w:hAnsi="Times New Roman" w:cs="Times New Roman"/>
          <w:sz w:val="24"/>
          <w:szCs w:val="24"/>
        </w:rPr>
      </w:pPr>
      <w:r w:rsidRPr="00343630">
        <w:rPr>
          <w:rFonts w:ascii="Times New Roman" w:hAnsi="Times New Roman" w:cs="Times New Roman"/>
          <w:sz w:val="24"/>
          <w:szCs w:val="24"/>
        </w:rPr>
        <w:t>Project Supervisor</w:t>
      </w:r>
    </w:p>
    <w:p w:rsidR="00E648FF" w:rsidRPr="00343630" w:rsidRDefault="00E648FF" w:rsidP="00E648FF">
      <w:pPr>
        <w:tabs>
          <w:tab w:val="left" w:pos="2160"/>
          <w:tab w:val="left" w:pos="7110"/>
        </w:tabs>
        <w:spacing w:line="480" w:lineRule="auto"/>
        <w:rPr>
          <w:rFonts w:ascii="Times New Roman" w:hAnsi="Times New Roman" w:cs="Times New Roman"/>
          <w:sz w:val="24"/>
          <w:szCs w:val="24"/>
        </w:rPr>
      </w:pPr>
      <w:r w:rsidRPr="00343630">
        <w:rPr>
          <w:rFonts w:ascii="Times New Roman" w:hAnsi="Times New Roman" w:cs="Times New Roman"/>
          <w:sz w:val="24"/>
          <w:szCs w:val="24"/>
        </w:rPr>
        <w:t>………………………                                                                                   ……………………….</w:t>
      </w:r>
    </w:p>
    <w:p w:rsidR="00E648FF" w:rsidRPr="00343630" w:rsidRDefault="00E648FF" w:rsidP="00E648FF">
      <w:pPr>
        <w:tabs>
          <w:tab w:val="left" w:pos="2160"/>
          <w:tab w:val="left" w:pos="7110"/>
          <w:tab w:val="left" w:pos="7920"/>
        </w:tabs>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Dr. (Mrs.) C. Onyia                                                                                   </w:t>
      </w:r>
      <w:r>
        <w:rPr>
          <w:rFonts w:ascii="Times New Roman" w:hAnsi="Times New Roman" w:cs="Times New Roman"/>
          <w:sz w:val="24"/>
          <w:szCs w:val="24"/>
        </w:rPr>
        <w:t xml:space="preserve"> </w:t>
      </w:r>
      <w:r w:rsidRPr="00343630">
        <w:rPr>
          <w:rFonts w:ascii="Times New Roman" w:hAnsi="Times New Roman" w:cs="Times New Roman"/>
          <w:sz w:val="24"/>
          <w:szCs w:val="24"/>
        </w:rPr>
        <w:t xml:space="preserve">                 Date                 </w:t>
      </w:r>
    </w:p>
    <w:p w:rsidR="00E648FF" w:rsidRPr="00343630" w:rsidRDefault="00E648FF" w:rsidP="00E648FF">
      <w:pPr>
        <w:tabs>
          <w:tab w:val="left" w:pos="2160"/>
          <w:tab w:val="left" w:pos="7110"/>
          <w:tab w:val="left" w:pos="7920"/>
        </w:tabs>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Head of Department   </w:t>
      </w:r>
    </w:p>
    <w:p w:rsidR="00E648FF" w:rsidRPr="00343630" w:rsidRDefault="00E648FF" w:rsidP="00E648FF">
      <w:pPr>
        <w:tabs>
          <w:tab w:val="left" w:pos="7110"/>
        </w:tabs>
        <w:spacing w:line="480" w:lineRule="auto"/>
        <w:rPr>
          <w:rFonts w:ascii="Times New Roman" w:hAnsi="Times New Roman" w:cs="Times New Roman"/>
          <w:sz w:val="24"/>
          <w:szCs w:val="24"/>
        </w:rPr>
      </w:pPr>
    </w:p>
    <w:p w:rsidR="00E648FF" w:rsidRPr="00343630" w:rsidRDefault="00E648FF" w:rsidP="00E648FF">
      <w:pPr>
        <w:spacing w:line="480" w:lineRule="auto"/>
        <w:rPr>
          <w:rFonts w:ascii="Times New Roman" w:hAnsi="Times New Roman" w:cs="Times New Roman"/>
          <w:sz w:val="24"/>
          <w:szCs w:val="24"/>
        </w:rPr>
      </w:pPr>
    </w:p>
    <w:p w:rsidR="00E648FF" w:rsidRPr="00343630" w:rsidRDefault="00E648FF" w:rsidP="00E648FF">
      <w:pPr>
        <w:spacing w:line="480" w:lineRule="auto"/>
        <w:jc w:val="center"/>
        <w:rPr>
          <w:rFonts w:ascii="Times New Roman" w:hAnsi="Times New Roman" w:cs="Times New Roman"/>
          <w:sz w:val="24"/>
          <w:szCs w:val="24"/>
        </w:rPr>
      </w:pPr>
      <w:r w:rsidRPr="00343630">
        <w:rPr>
          <w:rFonts w:ascii="Times New Roman" w:hAnsi="Times New Roman" w:cs="Times New Roman"/>
          <w:sz w:val="24"/>
          <w:szCs w:val="24"/>
        </w:rPr>
        <w:lastRenderedPageBreak/>
        <w:t>CERTIFICATION</w:t>
      </w:r>
    </w:p>
    <w:p w:rsidR="00E648FF" w:rsidRPr="00343630" w:rsidRDefault="00E648FF" w:rsidP="00E648FF">
      <w:pPr>
        <w:spacing w:line="480" w:lineRule="auto"/>
        <w:rPr>
          <w:rFonts w:ascii="Times New Roman" w:hAnsi="Times New Roman" w:cs="Times New Roman"/>
          <w:b/>
          <w:sz w:val="24"/>
          <w:szCs w:val="24"/>
        </w:rPr>
      </w:pPr>
      <w:r w:rsidRPr="00343630">
        <w:rPr>
          <w:rFonts w:ascii="Times New Roman" w:hAnsi="Times New Roman" w:cs="Times New Roman"/>
          <w:sz w:val="24"/>
          <w:szCs w:val="24"/>
        </w:rPr>
        <w:t>This is to certify that the project work with the topic</w:t>
      </w:r>
      <w:r>
        <w:rPr>
          <w:rFonts w:ascii="Times New Roman" w:hAnsi="Times New Roman" w:cs="Times New Roman"/>
          <w:sz w:val="24"/>
          <w:szCs w:val="24"/>
        </w:rPr>
        <w:t xml:space="preserve"> </w:t>
      </w:r>
      <w:r w:rsidRPr="00F6344E">
        <w:rPr>
          <w:rFonts w:ascii="Times New Roman" w:hAnsi="Times New Roman" w:cs="Times New Roman"/>
          <w:b/>
          <w:sz w:val="24"/>
          <w:szCs w:val="24"/>
        </w:rPr>
        <w:t>testicular</w:t>
      </w:r>
      <w:r w:rsidRPr="00343630">
        <w:rPr>
          <w:rFonts w:ascii="Times New Roman" w:hAnsi="Times New Roman" w:cs="Times New Roman"/>
          <w:b/>
          <w:sz w:val="24"/>
          <w:szCs w:val="24"/>
        </w:rPr>
        <w:t xml:space="preserve"> and </w:t>
      </w:r>
      <w:r>
        <w:rPr>
          <w:rFonts w:ascii="Times New Roman" w:hAnsi="Times New Roman" w:cs="Times New Roman"/>
          <w:b/>
          <w:sz w:val="24"/>
          <w:szCs w:val="24"/>
        </w:rPr>
        <w:t>hepatic</w:t>
      </w:r>
      <w:r w:rsidRPr="00343630">
        <w:rPr>
          <w:rFonts w:ascii="Times New Roman" w:hAnsi="Times New Roman" w:cs="Times New Roman"/>
          <w:b/>
          <w:sz w:val="24"/>
          <w:szCs w:val="24"/>
        </w:rPr>
        <w:t xml:space="preserve"> toxicity of monosodium glutamate on adult wistar rat</w:t>
      </w:r>
      <w:r>
        <w:rPr>
          <w:rFonts w:ascii="Times New Roman" w:hAnsi="Times New Roman" w:cs="Times New Roman"/>
          <w:b/>
          <w:sz w:val="24"/>
          <w:szCs w:val="24"/>
        </w:rPr>
        <w:t>s</w:t>
      </w:r>
      <w:r w:rsidRPr="00343630">
        <w:rPr>
          <w:rFonts w:ascii="Times New Roman" w:hAnsi="Times New Roman" w:cs="Times New Roman"/>
          <w:sz w:val="24"/>
          <w:szCs w:val="24"/>
        </w:rPr>
        <w:t xml:space="preserve"> is the original work of Ojiogu, Alexander N. with the registration number U14/NAS/BTG/011; that the work is accepted in partial fulfillment of the requirements for the award of a Bachelor of Science Degree (B.Sc) in the department of Biotechnology and Applied Biology, </w:t>
      </w:r>
      <w:r>
        <w:rPr>
          <w:rFonts w:ascii="Times New Roman" w:hAnsi="Times New Roman" w:cs="Times New Roman"/>
          <w:sz w:val="24"/>
          <w:szCs w:val="24"/>
        </w:rPr>
        <w:t>Godfrey Okoye University, Ugwu-O</w:t>
      </w:r>
      <w:r w:rsidRPr="00343630">
        <w:rPr>
          <w:rFonts w:ascii="Times New Roman" w:hAnsi="Times New Roman" w:cs="Times New Roman"/>
          <w:sz w:val="24"/>
          <w:szCs w:val="24"/>
        </w:rPr>
        <w:t xml:space="preserve">mu Nike Enugu State, Nigeria.  </w:t>
      </w:r>
      <w:r w:rsidRPr="00343630">
        <w:rPr>
          <w:rFonts w:ascii="Times New Roman" w:hAnsi="Times New Roman" w:cs="Times New Roman"/>
          <w:b/>
          <w:sz w:val="24"/>
          <w:szCs w:val="24"/>
        </w:rPr>
        <w:t xml:space="preserve"> </w:t>
      </w:r>
    </w:p>
    <w:p w:rsidR="00E648FF" w:rsidRPr="00343630" w:rsidRDefault="00E648FF" w:rsidP="00E648FF">
      <w:pPr>
        <w:spacing w:line="480" w:lineRule="auto"/>
        <w:rPr>
          <w:rFonts w:ascii="Times New Roman" w:hAnsi="Times New Roman" w:cs="Times New Roman"/>
          <w:b/>
          <w:sz w:val="24"/>
          <w:szCs w:val="24"/>
        </w:rPr>
      </w:pPr>
    </w:p>
    <w:p w:rsidR="00E648FF" w:rsidRPr="00343630" w:rsidRDefault="00E648FF" w:rsidP="00E648FF">
      <w:pPr>
        <w:spacing w:line="480" w:lineRule="auto"/>
        <w:rPr>
          <w:rFonts w:ascii="Times New Roman" w:hAnsi="Times New Roman" w:cs="Times New Roman"/>
          <w:b/>
          <w:sz w:val="24"/>
          <w:szCs w:val="24"/>
        </w:rPr>
      </w:pPr>
      <w:r w:rsidRPr="00343630">
        <w:rPr>
          <w:rFonts w:ascii="Times New Roman" w:hAnsi="Times New Roman" w:cs="Times New Roman"/>
          <w:sz w:val="24"/>
          <w:szCs w:val="24"/>
        </w:rPr>
        <w:t xml:space="preserve">…………………………  </w:t>
      </w:r>
      <w:r w:rsidRPr="00343630">
        <w:rPr>
          <w:rFonts w:ascii="Times New Roman" w:hAnsi="Times New Roman" w:cs="Times New Roman"/>
          <w:b/>
          <w:sz w:val="24"/>
          <w:szCs w:val="24"/>
        </w:rPr>
        <w:t xml:space="preserve">                                                                         </w:t>
      </w:r>
      <w:r w:rsidRPr="00343630">
        <w:rPr>
          <w:rFonts w:ascii="Times New Roman" w:hAnsi="Times New Roman" w:cs="Times New Roman"/>
          <w:sz w:val="24"/>
          <w:szCs w:val="24"/>
        </w:rPr>
        <w:t xml:space="preserve"> …………………………   </w:t>
      </w:r>
      <w:r w:rsidRPr="00343630">
        <w:rPr>
          <w:rFonts w:ascii="Times New Roman" w:hAnsi="Times New Roman" w:cs="Times New Roman"/>
          <w:b/>
          <w:sz w:val="24"/>
          <w:szCs w:val="24"/>
        </w:rPr>
        <w:t xml:space="preserve">    </w:t>
      </w:r>
    </w:p>
    <w:p w:rsidR="00E648FF" w:rsidRPr="00343630" w:rsidRDefault="00E648FF" w:rsidP="00E648FF">
      <w:pPr>
        <w:tabs>
          <w:tab w:val="left" w:pos="7920"/>
        </w:tabs>
        <w:spacing w:line="480" w:lineRule="auto"/>
        <w:rPr>
          <w:rFonts w:ascii="Times New Roman" w:hAnsi="Times New Roman" w:cs="Times New Roman"/>
          <w:sz w:val="24"/>
          <w:szCs w:val="24"/>
        </w:rPr>
      </w:pPr>
      <w:r>
        <w:rPr>
          <w:rFonts w:ascii="Times New Roman" w:hAnsi="Times New Roman" w:cs="Times New Roman"/>
          <w:sz w:val="24"/>
          <w:szCs w:val="24"/>
        </w:rPr>
        <w:t xml:space="preserve">Miss </w:t>
      </w:r>
      <w:r w:rsidRPr="00343630">
        <w:rPr>
          <w:rFonts w:ascii="Times New Roman" w:hAnsi="Times New Roman" w:cs="Times New Roman"/>
          <w:sz w:val="24"/>
          <w:szCs w:val="24"/>
        </w:rPr>
        <w:t>Chikezie</w:t>
      </w:r>
      <w:r>
        <w:rPr>
          <w:rFonts w:ascii="Times New Roman" w:hAnsi="Times New Roman" w:cs="Times New Roman"/>
          <w:sz w:val="24"/>
          <w:szCs w:val="24"/>
        </w:rPr>
        <w:t xml:space="preserve"> Chidimma C.</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630">
        <w:rPr>
          <w:rFonts w:ascii="Times New Roman" w:hAnsi="Times New Roman" w:cs="Times New Roman"/>
          <w:sz w:val="24"/>
          <w:szCs w:val="24"/>
        </w:rPr>
        <w:t xml:space="preserve">                                                                      Date</w:t>
      </w: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Project Supervisor</w:t>
      </w:r>
    </w:p>
    <w:p w:rsidR="00E648FF" w:rsidRPr="00343630" w:rsidRDefault="00E648FF" w:rsidP="00E648FF">
      <w:pPr>
        <w:spacing w:line="480" w:lineRule="auto"/>
        <w:rPr>
          <w:rFonts w:ascii="Times New Roman" w:hAnsi="Times New Roman" w:cs="Times New Roman"/>
          <w:sz w:val="24"/>
          <w:szCs w:val="24"/>
        </w:rPr>
      </w:pP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                                                                            …………………………</w:t>
      </w:r>
    </w:p>
    <w:p w:rsidR="00E648FF" w:rsidRPr="00343630" w:rsidRDefault="00E648FF" w:rsidP="00E648FF">
      <w:pPr>
        <w:tabs>
          <w:tab w:val="left" w:pos="7920"/>
        </w:tabs>
        <w:spacing w:line="480" w:lineRule="auto"/>
        <w:rPr>
          <w:rFonts w:ascii="Times New Roman" w:hAnsi="Times New Roman" w:cs="Times New Roman"/>
          <w:sz w:val="24"/>
          <w:szCs w:val="24"/>
        </w:rPr>
      </w:pPr>
      <w:r>
        <w:rPr>
          <w:rFonts w:ascii="Times New Roman" w:hAnsi="Times New Roman" w:cs="Times New Roman"/>
          <w:sz w:val="24"/>
          <w:szCs w:val="24"/>
        </w:rPr>
        <w:t xml:space="preserve">Felix Chukwuebuka </w:t>
      </w:r>
      <w:r w:rsidRPr="00343630">
        <w:rPr>
          <w:rFonts w:ascii="Times New Roman" w:hAnsi="Times New Roman" w:cs="Times New Roman"/>
          <w:sz w:val="24"/>
          <w:szCs w:val="24"/>
        </w:rPr>
        <w:t xml:space="preserve">Onyia          </w:t>
      </w:r>
      <w:r>
        <w:rPr>
          <w:rFonts w:ascii="Times New Roman" w:hAnsi="Times New Roman" w:cs="Times New Roman"/>
          <w:sz w:val="24"/>
          <w:szCs w:val="24"/>
        </w:rPr>
        <w:t xml:space="preserve">                   </w:t>
      </w:r>
      <w:r w:rsidRPr="00343630">
        <w:rPr>
          <w:rFonts w:ascii="Times New Roman" w:hAnsi="Times New Roman" w:cs="Times New Roman"/>
          <w:sz w:val="24"/>
          <w:szCs w:val="24"/>
        </w:rPr>
        <w:t xml:space="preserve">                                                            Date                   </w:t>
      </w: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Project Supervisor                                                                                                                                    </w:t>
      </w:r>
    </w:p>
    <w:p w:rsidR="00E648FF" w:rsidRPr="00343630" w:rsidRDefault="00E648FF" w:rsidP="00E648FF">
      <w:pPr>
        <w:spacing w:line="480" w:lineRule="auto"/>
        <w:rPr>
          <w:rFonts w:ascii="Times New Roman" w:hAnsi="Times New Roman" w:cs="Times New Roman"/>
          <w:sz w:val="24"/>
          <w:szCs w:val="24"/>
        </w:rPr>
      </w:pP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                                                                             ………………………...</w:t>
      </w:r>
    </w:p>
    <w:p w:rsidR="00E648FF" w:rsidRPr="00343630" w:rsidRDefault="00E648FF" w:rsidP="00E648FF">
      <w:pPr>
        <w:tabs>
          <w:tab w:val="left" w:pos="7920"/>
        </w:tabs>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Dr. (Mrs.) C. Onyia                                                         </w:t>
      </w:r>
      <w:r>
        <w:rPr>
          <w:rFonts w:ascii="Times New Roman" w:hAnsi="Times New Roman" w:cs="Times New Roman"/>
          <w:sz w:val="24"/>
          <w:szCs w:val="24"/>
        </w:rPr>
        <w:t xml:space="preserve">                               </w:t>
      </w:r>
      <w:r w:rsidRPr="00343630">
        <w:rPr>
          <w:rFonts w:ascii="Times New Roman" w:hAnsi="Times New Roman" w:cs="Times New Roman"/>
          <w:sz w:val="24"/>
          <w:szCs w:val="24"/>
        </w:rPr>
        <w:t xml:space="preserve">             Date                 </w:t>
      </w:r>
    </w:p>
    <w:p w:rsidR="00E648FF" w:rsidRPr="00343630" w:rsidRDefault="00E648FF" w:rsidP="00E648FF">
      <w:pPr>
        <w:spacing w:line="480" w:lineRule="auto"/>
        <w:rPr>
          <w:rFonts w:ascii="Times New Roman" w:hAnsi="Times New Roman" w:cs="Times New Roman"/>
          <w:sz w:val="24"/>
          <w:szCs w:val="24"/>
        </w:rPr>
      </w:pPr>
      <w:r w:rsidRPr="00343630">
        <w:rPr>
          <w:rFonts w:ascii="Times New Roman" w:hAnsi="Times New Roman" w:cs="Times New Roman"/>
          <w:sz w:val="24"/>
          <w:szCs w:val="24"/>
        </w:rPr>
        <w:t>(Head of Department)</w:t>
      </w:r>
    </w:p>
    <w:p w:rsidR="00E648FF" w:rsidRDefault="00E648FF" w:rsidP="00E648FF">
      <w:pPr>
        <w:spacing w:line="480" w:lineRule="auto"/>
        <w:jc w:val="center"/>
        <w:rPr>
          <w:rFonts w:ascii="Times New Roman" w:hAnsi="Times New Roman" w:cs="Times New Roman"/>
          <w:sz w:val="24"/>
          <w:szCs w:val="24"/>
        </w:rPr>
      </w:pPr>
      <w:r w:rsidRPr="00AB610A">
        <w:rPr>
          <w:rFonts w:ascii="Times New Roman" w:hAnsi="Times New Roman" w:cs="Times New Roman"/>
          <w:sz w:val="24"/>
          <w:szCs w:val="24"/>
        </w:rPr>
        <w:lastRenderedPageBreak/>
        <w:t>DEDICATION</w:t>
      </w:r>
    </w:p>
    <w:p w:rsidR="00E648FF" w:rsidRDefault="00E648FF" w:rsidP="00E648FF">
      <w:pPr>
        <w:spacing w:line="480" w:lineRule="auto"/>
        <w:rPr>
          <w:rFonts w:ascii="Times New Roman" w:hAnsi="Times New Roman" w:cs="Times New Roman"/>
          <w:sz w:val="24"/>
          <w:szCs w:val="24"/>
        </w:rPr>
      </w:pPr>
      <w:r>
        <w:rPr>
          <w:rFonts w:ascii="Times New Roman" w:hAnsi="Times New Roman" w:cs="Times New Roman"/>
          <w:sz w:val="24"/>
          <w:szCs w:val="24"/>
        </w:rPr>
        <w:t>I dedicate this work to God.</w:t>
      </w: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ACKNOWLEDGEMENT</w:t>
      </w:r>
    </w:p>
    <w:p w:rsidR="00E648FF" w:rsidRDefault="00E648FF" w:rsidP="00E648FF">
      <w:pPr>
        <w:spacing w:line="480" w:lineRule="auto"/>
        <w:rPr>
          <w:rFonts w:ascii="Times New Roman" w:hAnsi="Times New Roman" w:cs="Times New Roman"/>
          <w:sz w:val="24"/>
          <w:szCs w:val="24"/>
        </w:rPr>
      </w:pPr>
      <w:r>
        <w:rPr>
          <w:rFonts w:ascii="Times New Roman" w:hAnsi="Times New Roman" w:cs="Times New Roman"/>
          <w:sz w:val="24"/>
          <w:szCs w:val="24"/>
        </w:rPr>
        <w:t>My thanks goes to God for his goodness, grace and mercy with which he has brought me this thus far and for accomplishing a project as this, to the school authorities for their unwavering support. To my parents, brothers and sisters whose profound support, sacrifice and love are immeasurable. Also to my classmates, lecturers and colleagues for their unexplainable kindness, care and support. To my project supervisors, Miss Chikezie Chidimma C. and Felix Chukwuebuka Onyia  for their help and undiluted support. To the academic and non academic staff for their untiring will to see that we study in a good environment.</w:t>
      </w: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240" w:lineRule="auto"/>
        <w:jc w:val="both"/>
        <w:rPr>
          <w:rFonts w:ascii="Times New Roman" w:hAnsi="Times New Roman" w:cs="Times New Roman"/>
          <w:sz w:val="24"/>
          <w:szCs w:val="24"/>
        </w:rPr>
      </w:pPr>
      <w:r>
        <w:rPr>
          <w:rFonts w:ascii="Times New Roman" w:hAnsi="Times New Roman" w:cs="Times New Roman"/>
          <w:sz w:val="24"/>
          <w:szCs w:val="24"/>
        </w:rPr>
        <w:t>ABSTRACT</w:t>
      </w:r>
    </w:p>
    <w:p w:rsidR="00E648FF" w:rsidRPr="0075198F" w:rsidRDefault="00E648FF" w:rsidP="00E648FF">
      <w:pPr>
        <w:spacing w:line="240" w:lineRule="auto"/>
        <w:jc w:val="both"/>
        <w:rPr>
          <w:rFonts w:ascii="Times New Roman" w:hAnsi="Times New Roman" w:cs="Times New Roman"/>
          <w:sz w:val="24"/>
          <w:szCs w:val="24"/>
        </w:rPr>
      </w:pPr>
      <w:r>
        <w:rPr>
          <w:rFonts w:ascii="Times New Roman" w:hAnsi="Times New Roman" w:cs="Times New Roman"/>
          <w:sz w:val="24"/>
          <w:szCs w:val="24"/>
        </w:rPr>
        <w:t>Monosodium Glutamate is a widely used food additive and flavor enhancer that is present in most soups, salads and processed meat and also present in packaged food without appearing on the label. This could result to inadvertent consumption of monosodium glutamate in high concentrations. The present study investigated the effect of monosodium glutamate on liver and testes of adult male wistar rats, by daily oral exposure of different doses. Wistar rats (n=20) of the average weight of 250-280g were randomly assigned to four group, control, group A, B and C in which (n=5) rats are contained in each group. By the end of the stipulated number of days for the exposure, their organs were subjected to histopathological, biochemical hematological and sperm analysis. The results obtained from these examinations showed the deleterious effect of monosodium glutamate on the liver and fertility. Statistical analysis on sperm motility using ANOVA were carried out and revealed significant difference in the mean percentage of motile cells but no significant difference in the mean percentage of slow motile cells and non motile cells. The liver function parameters revealed no significant difference in the ALP, and AST while there is significant difference in ALT. The hormonal parameters revealed no significant difference in the Luteinizing Hormone, and testosterone but significant difference in the follicle stimulating hormone. However, Monosodium glutamate consumption should be minimized, if not completely avoided to curb its deleterious effect to the hepatocytes and male fertility.</w:t>
      </w:r>
    </w:p>
    <w:p w:rsidR="00E648FF" w:rsidRDefault="00E648FF" w:rsidP="00E648FF">
      <w:pPr>
        <w:spacing w:line="480" w:lineRule="auto"/>
        <w:rPr>
          <w:rFonts w:ascii="Times New Roman" w:hAnsi="Times New Roman" w:cs="Times New Roman"/>
          <w:sz w:val="24"/>
          <w:szCs w:val="24"/>
        </w:rPr>
      </w:pPr>
    </w:p>
    <w:p w:rsidR="00E648FF" w:rsidRPr="00AB610A" w:rsidRDefault="00E648FF" w:rsidP="00E648F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rPr>
          <w:rFonts w:ascii="Times New Roman" w:hAnsi="Times New Roman" w:cs="Times New Roman"/>
          <w:sz w:val="24"/>
          <w:szCs w:val="24"/>
        </w:rPr>
      </w:pPr>
    </w:p>
    <w:p w:rsidR="00E648FF" w:rsidRDefault="00E648FF" w:rsidP="00E648FF">
      <w:pPr>
        <w:spacing w:line="240" w:lineRule="auto"/>
        <w:jc w:val="center"/>
        <w:rPr>
          <w:rFonts w:ascii="Times New Roman" w:hAnsi="Times New Roman" w:cs="Times New Roman"/>
          <w:sz w:val="24"/>
          <w:szCs w:val="24"/>
        </w:rPr>
      </w:pPr>
    </w:p>
    <w:p w:rsidR="00D14C34" w:rsidRPr="004326E4" w:rsidRDefault="00D14C34" w:rsidP="00D14C34">
      <w:pPr>
        <w:spacing w:line="480" w:lineRule="auto"/>
        <w:jc w:val="center"/>
        <w:rPr>
          <w:rFonts w:ascii="Times New Roman" w:hAnsi="Times New Roman" w:cs="Times New Roman"/>
          <w:sz w:val="24"/>
          <w:szCs w:val="24"/>
        </w:rPr>
      </w:pPr>
      <w:r w:rsidRPr="004326E4">
        <w:rPr>
          <w:rFonts w:ascii="Times New Roman" w:hAnsi="Times New Roman" w:cs="Times New Roman"/>
          <w:sz w:val="24"/>
          <w:szCs w:val="24"/>
        </w:rPr>
        <w:lastRenderedPageBreak/>
        <w:t>LIST OF ABBREVIATIONS USED IN THIS THESIS</w:t>
      </w:r>
    </w:p>
    <w:p w:rsidR="00D14C34" w:rsidRPr="004326E4" w:rsidRDefault="00D14C34" w:rsidP="00D14C34">
      <w:pPr>
        <w:spacing w:line="480" w:lineRule="auto"/>
        <w:rPr>
          <w:rFonts w:ascii="Times New Roman" w:hAnsi="Times New Roman" w:cs="Times New Roman"/>
          <w:sz w:val="24"/>
          <w:szCs w:val="24"/>
        </w:rPr>
      </w:pP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MSG – Monosodium Glutamate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GRAS – Generally recognized as safe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CRS – Chinese Restaurant Syndrome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FDA – Federation of Drug Administration</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SCOGS – Select Committee on GRAS substances</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LSRO – Life Sciences Research Office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FASEB – Federation of American Societies for Experimental Biology</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NIH – National Institute of Health</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FBR – Federal Board of Revenue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SCID – Severe combined Immune Deficiency</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e-number – Europe Numbers</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DNA – Deoxyribonucleic acid</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NMDA receptor – N-Methyl-D-Aspartate Receptor</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 xml:space="preserve">AMPA receptor – </w:t>
      </w:r>
      <w:r w:rsidRPr="004326E4">
        <w:rPr>
          <w:rFonts w:ascii="Times New Roman" w:hAnsi="Times New Roman" w:cs="Times New Roman"/>
          <w:bCs/>
          <w:sz w:val="24"/>
          <w:szCs w:val="24"/>
        </w:rPr>
        <w:t>α-amino-3-hydroxy-5-methyl-4-isoxazolepropionic acid receptor</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GABA – Gamma Aminobutyric Acid</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lastRenderedPageBreak/>
        <w:t>GAD – Glutamate Decaboxylase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ALT – Alanine Transaminase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AST – Aspartate Aminotransferase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ALP – Alkaline Phosphatase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SGPT – Serum glutamic-pyruvic transaminase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DILI – Drug Induced Liver Injury</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mAST – Mitochondrial Aspartate Aminotransferase</w:t>
      </w:r>
    </w:p>
    <w:p w:rsidR="00D14C34" w:rsidRPr="004326E4" w:rsidRDefault="00D14C34" w:rsidP="00D14C34">
      <w:pPr>
        <w:spacing w:line="480" w:lineRule="auto"/>
        <w:ind w:left="1350" w:hanging="1350"/>
        <w:rPr>
          <w:rFonts w:ascii="Times New Roman" w:hAnsi="Times New Roman" w:cs="Times New Roman"/>
          <w:sz w:val="24"/>
          <w:szCs w:val="24"/>
        </w:rPr>
      </w:pPr>
      <w:r w:rsidRPr="004326E4">
        <w:rPr>
          <w:rFonts w:ascii="Times New Roman" w:hAnsi="Times New Roman" w:cs="Times New Roman"/>
          <w:sz w:val="24"/>
          <w:szCs w:val="24"/>
        </w:rPr>
        <w:t xml:space="preserve">ICH guideline - </w:t>
      </w:r>
      <w:r w:rsidRPr="004326E4">
        <w:rPr>
          <w:rStyle w:val="contentelement"/>
          <w:rFonts w:ascii="Times New Roman" w:hAnsi="Times New Roman" w:cs="Times New Roman"/>
          <w:sz w:val="24"/>
          <w:szCs w:val="24"/>
        </w:rPr>
        <w:t xml:space="preserve">The International Council for Harmonisation </w:t>
      </w:r>
      <w:r>
        <w:rPr>
          <w:rStyle w:val="contentelement"/>
          <w:rFonts w:ascii="Times New Roman" w:hAnsi="Times New Roman" w:cs="Times New Roman"/>
          <w:sz w:val="24"/>
          <w:szCs w:val="24"/>
        </w:rPr>
        <w:t>guideline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F.S.H – Follicle Stimulating Hormone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L.H – Luteinizing Hormone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ICSH – Interstitial cell stimulating hormone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 xml:space="preserve">SGOT – </w:t>
      </w:r>
      <w:r w:rsidRPr="004326E4">
        <w:rPr>
          <w:rStyle w:val="st"/>
          <w:rFonts w:ascii="Times New Roman" w:hAnsi="Times New Roman" w:cs="Times New Roman"/>
          <w:sz w:val="24"/>
          <w:szCs w:val="24"/>
        </w:rPr>
        <w:t>Serum glutamic oxaloacetic transaminase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LCD – Screen of Ichroma reader</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FIA – Fluorescence Immunoassay</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BSA – Bovine Serum Albumin</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DPX – A mixture of distyrene, a plasicizer and xylene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NaCl – Sodium Chloride</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hAnsi="Times New Roman" w:cs="Times New Roman"/>
          <w:sz w:val="24"/>
          <w:szCs w:val="24"/>
        </w:rPr>
        <w:lastRenderedPageBreak/>
        <w:t>CHC</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l</m:t>
            </m:r>
          </m:e>
          <m:sub>
            <m:r>
              <m:rPr>
                <m:sty m:val="p"/>
              </m:rPr>
              <w:rPr>
                <w:rFonts w:ascii="Cambria Math" w:hAnsi="Times New Roman" w:cs="Times New Roman"/>
                <w:sz w:val="24"/>
                <w:szCs w:val="24"/>
              </w:rPr>
              <m:t>3</m:t>
            </m:r>
          </m:sub>
        </m:sSub>
      </m:oMath>
      <w:r w:rsidRPr="004326E4">
        <w:rPr>
          <w:rFonts w:ascii="Times New Roman" w:eastAsiaTheme="minorEastAsia" w:hAnsi="Times New Roman" w:cs="Times New Roman"/>
          <w:sz w:val="24"/>
          <w:szCs w:val="24"/>
        </w:rPr>
        <w:t>- Chloroform</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PTFE – Polyteytra fluoro ethylene</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HE – Hematoxylin-Eosin</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EDTA – Ethylenediamine tetraacetic acid</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LDPE – Low density polyethylene</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ANOVA – Analysis of Variance</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SPSS – Statistical Package for the social sciences</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C – central vein</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HV – hepatic vein</w:t>
      </w:r>
    </w:p>
    <w:p w:rsidR="00D14C34" w:rsidRPr="004326E4" w:rsidRDefault="00D14C34" w:rsidP="00D14C34">
      <w:pPr>
        <w:spacing w:line="480" w:lineRule="auto"/>
        <w:rPr>
          <w:rFonts w:ascii="Times New Roman" w:eastAsiaTheme="minorEastAsia" w:hAnsi="Times New Roman" w:cs="Times New Roman"/>
          <w:sz w:val="24"/>
          <w:szCs w:val="24"/>
        </w:rPr>
      </w:pPr>
      <w:r w:rsidRPr="004326E4">
        <w:rPr>
          <w:rFonts w:ascii="Times New Roman" w:eastAsiaTheme="minorEastAsia" w:hAnsi="Times New Roman" w:cs="Times New Roman"/>
          <w:sz w:val="24"/>
          <w:szCs w:val="24"/>
        </w:rPr>
        <w:t>BD – bile duct</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HA – hepatic artery</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L – lumen of seminiferous tubule</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ST – Spermatids</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SM – Spermatocytes</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SP – Spermatogonia</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SC – Sertoli cell</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HS number – Harmonized system number</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lastRenderedPageBreak/>
        <w:t>Na – Sodium</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US – United States</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UK – United Kingdom</w:t>
      </w:r>
    </w:p>
    <w:p w:rsidR="00D14C34" w:rsidRPr="004326E4" w:rsidRDefault="00D14C34" w:rsidP="00D14C34">
      <w:pPr>
        <w:spacing w:line="480" w:lineRule="auto"/>
        <w:rPr>
          <w:rFonts w:ascii="Times New Roman" w:hAnsi="Times New Roman" w:cs="Times New Roman"/>
          <w:sz w:val="24"/>
          <w:szCs w:val="24"/>
        </w:rPr>
      </w:pPr>
      <w:r w:rsidRPr="004326E4">
        <w:rPr>
          <w:rFonts w:ascii="Times New Roman" w:hAnsi="Times New Roman" w:cs="Times New Roman"/>
          <w:sz w:val="24"/>
          <w:szCs w:val="24"/>
        </w:rPr>
        <w:t>Glu – Glutamic acid</w:t>
      </w:r>
    </w:p>
    <w:p w:rsidR="00D14C34" w:rsidRPr="004326E4" w:rsidRDefault="00D14C34" w:rsidP="00D14C34">
      <w:pPr>
        <w:spacing w:line="480" w:lineRule="auto"/>
        <w:rPr>
          <w:rFonts w:ascii="Times New Roman" w:hAnsi="Times New Roman" w:cs="Times New Roman"/>
          <w:sz w:val="24"/>
          <w:szCs w:val="24"/>
        </w:rPr>
      </w:pPr>
    </w:p>
    <w:p w:rsidR="00D14C34" w:rsidRPr="004326E4" w:rsidRDefault="00D14C34" w:rsidP="00D14C34">
      <w:pPr>
        <w:spacing w:line="480" w:lineRule="auto"/>
        <w:rPr>
          <w:rFonts w:ascii="Times New Roman" w:hAnsi="Times New Roman" w:cs="Times New Roman"/>
          <w:sz w:val="24"/>
          <w:szCs w:val="24"/>
        </w:rPr>
      </w:pPr>
    </w:p>
    <w:p w:rsidR="00D14C34" w:rsidRPr="004326E4" w:rsidRDefault="00D14C34" w:rsidP="00D14C34">
      <w:pPr>
        <w:spacing w:line="480" w:lineRule="auto"/>
        <w:rPr>
          <w:rFonts w:ascii="Times New Roman" w:hAnsi="Times New Roman" w:cs="Times New Roman"/>
          <w:sz w:val="24"/>
          <w:szCs w:val="24"/>
        </w:rPr>
      </w:pPr>
    </w:p>
    <w:p w:rsidR="00D14C34" w:rsidRPr="004326E4" w:rsidRDefault="00D14C34" w:rsidP="00D14C34">
      <w:pPr>
        <w:spacing w:line="480" w:lineRule="auto"/>
        <w:rPr>
          <w:rFonts w:ascii="Times New Roman" w:hAnsi="Times New Roman" w:cs="Times New Roman"/>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D14C34" w:rsidRDefault="00D14C34" w:rsidP="00313123">
      <w:pPr>
        <w:spacing w:line="480" w:lineRule="auto"/>
        <w:jc w:val="center"/>
        <w:rPr>
          <w:rFonts w:ascii="Times New Roman" w:hAnsi="Times New Roman" w:cs="Times New Roman"/>
          <w:b/>
          <w:sz w:val="24"/>
          <w:szCs w:val="24"/>
        </w:rPr>
      </w:pPr>
    </w:p>
    <w:p w:rsidR="00E648FF" w:rsidRPr="001D3780" w:rsidRDefault="00E648FF" w:rsidP="00313123">
      <w:pPr>
        <w:spacing w:line="480" w:lineRule="auto"/>
        <w:jc w:val="center"/>
        <w:rPr>
          <w:rFonts w:ascii="Times New Roman" w:hAnsi="Times New Roman" w:cs="Times New Roman"/>
          <w:b/>
          <w:sz w:val="24"/>
          <w:szCs w:val="24"/>
        </w:rPr>
      </w:pPr>
      <w:r w:rsidRPr="001D3780">
        <w:rPr>
          <w:rFonts w:ascii="Times New Roman" w:hAnsi="Times New Roman" w:cs="Times New Roman"/>
          <w:b/>
          <w:sz w:val="24"/>
          <w:szCs w:val="24"/>
        </w:rPr>
        <w:lastRenderedPageBreak/>
        <w:t>TABLE OF CONTENTS</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Title Page…………………………………………………………………………………………..I</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Approval…………………………………………………………………………………………..II</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Certification……………………………………………………………………………………...III</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Dedication………………………………………………………………………………………..IV</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Acknowledgement………………………………………………………………………………..V</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Abstract…………………………………………………………………………………………..VI</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Table of Contents……………………………………………………………………………….VII</w:t>
      </w:r>
    </w:p>
    <w:p w:rsidR="00E648FF" w:rsidRDefault="00E648FF" w:rsidP="00313123">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List of Tables…………………………………………………………………………………..XIV</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List of Figures…………………………………………………………………………………..XV</w:t>
      </w:r>
    </w:p>
    <w:p w:rsidR="00E648FF" w:rsidRPr="00CB29ED" w:rsidRDefault="00E648FF" w:rsidP="00313123">
      <w:pPr>
        <w:spacing w:line="480" w:lineRule="auto"/>
        <w:rPr>
          <w:rFonts w:ascii="Times New Roman" w:hAnsi="Times New Roman" w:cs="Times New Roman"/>
          <w:b/>
          <w:sz w:val="24"/>
          <w:szCs w:val="24"/>
        </w:rPr>
      </w:pPr>
      <w:r w:rsidRPr="00CB29ED">
        <w:rPr>
          <w:rFonts w:ascii="Times New Roman" w:hAnsi="Times New Roman" w:cs="Times New Roman"/>
          <w:b/>
          <w:sz w:val="24"/>
          <w:szCs w:val="24"/>
        </w:rPr>
        <w:t>CHAPTER ONE</w:t>
      </w:r>
    </w:p>
    <w:p w:rsidR="00E648FF" w:rsidRPr="00CB29ED" w:rsidRDefault="00E648FF" w:rsidP="00313123">
      <w:pPr>
        <w:pStyle w:val="ListParagraph"/>
        <w:numPr>
          <w:ilvl w:val="0"/>
          <w:numId w:val="11"/>
        </w:numPr>
        <w:spacing w:line="480" w:lineRule="auto"/>
        <w:rPr>
          <w:rFonts w:ascii="Times New Roman" w:hAnsi="Times New Roman" w:cs="Times New Roman"/>
          <w:sz w:val="24"/>
          <w:szCs w:val="24"/>
        </w:rPr>
      </w:pPr>
      <w:r w:rsidRPr="00CB29ED">
        <w:rPr>
          <w:rFonts w:ascii="Times New Roman" w:hAnsi="Times New Roman" w:cs="Times New Roman"/>
          <w:sz w:val="24"/>
          <w:szCs w:val="24"/>
        </w:rPr>
        <w:t>Introduction……………………………………………………………………………………1</w:t>
      </w:r>
    </w:p>
    <w:p w:rsidR="00E648FF" w:rsidRPr="00CB29ED"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CB29ED">
        <w:rPr>
          <w:rFonts w:ascii="Times New Roman" w:hAnsi="Times New Roman" w:cs="Times New Roman"/>
          <w:sz w:val="24"/>
          <w:szCs w:val="24"/>
        </w:rPr>
        <w:t>Background of the Study……………………………………………………………………...1</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1.</w:t>
      </w:r>
      <w:r>
        <w:rPr>
          <w:rFonts w:ascii="Times New Roman" w:hAnsi="Times New Roman" w:cs="Times New Roman"/>
          <w:sz w:val="24"/>
          <w:szCs w:val="24"/>
        </w:rPr>
        <w:t>2</w:t>
      </w:r>
      <w:r w:rsidRPr="00EC6E39">
        <w:rPr>
          <w:rFonts w:ascii="Times New Roman" w:hAnsi="Times New Roman" w:cs="Times New Roman"/>
          <w:sz w:val="24"/>
          <w:szCs w:val="24"/>
        </w:rPr>
        <w:t xml:space="preserve"> S</w:t>
      </w:r>
      <w:r>
        <w:rPr>
          <w:rFonts w:ascii="Times New Roman" w:hAnsi="Times New Roman" w:cs="Times New Roman"/>
          <w:sz w:val="24"/>
          <w:szCs w:val="24"/>
        </w:rPr>
        <w:t>tatement of the Research Problem…………………………………………………………...</w:t>
      </w:r>
      <w:r w:rsidRPr="00EC6E39">
        <w:rPr>
          <w:rFonts w:ascii="Times New Roman" w:hAnsi="Times New Roman" w:cs="Times New Roman"/>
          <w:sz w:val="24"/>
          <w:szCs w:val="24"/>
        </w:rPr>
        <w:t>1</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1.</w:t>
      </w:r>
      <w:r>
        <w:rPr>
          <w:rFonts w:ascii="Times New Roman" w:hAnsi="Times New Roman" w:cs="Times New Roman"/>
          <w:sz w:val="24"/>
          <w:szCs w:val="24"/>
        </w:rPr>
        <w:t>3</w:t>
      </w:r>
      <w:r w:rsidRPr="00EC6E39">
        <w:rPr>
          <w:rFonts w:ascii="Times New Roman" w:hAnsi="Times New Roman" w:cs="Times New Roman"/>
          <w:sz w:val="24"/>
          <w:szCs w:val="24"/>
        </w:rPr>
        <w:t xml:space="preserve"> Research Objectives</w:t>
      </w:r>
      <w:r>
        <w:rPr>
          <w:rFonts w:ascii="Times New Roman" w:hAnsi="Times New Roman" w:cs="Times New Roman"/>
          <w:sz w:val="24"/>
          <w:szCs w:val="24"/>
        </w:rPr>
        <w:t>………………………………………………………………………….</w:t>
      </w:r>
      <w:r w:rsidRPr="00EC6E39">
        <w:rPr>
          <w:rFonts w:ascii="Times New Roman" w:hAnsi="Times New Roman" w:cs="Times New Roman"/>
          <w:sz w:val="24"/>
          <w:szCs w:val="24"/>
        </w:rPr>
        <w:t xml:space="preserve">10 </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1.</w:t>
      </w:r>
      <w:r>
        <w:rPr>
          <w:rFonts w:ascii="Times New Roman" w:hAnsi="Times New Roman" w:cs="Times New Roman"/>
          <w:sz w:val="24"/>
          <w:szCs w:val="24"/>
        </w:rPr>
        <w:t>4</w:t>
      </w:r>
      <w:r w:rsidRPr="00EC6E39">
        <w:rPr>
          <w:rFonts w:ascii="Times New Roman" w:hAnsi="Times New Roman" w:cs="Times New Roman"/>
          <w:sz w:val="24"/>
          <w:szCs w:val="24"/>
        </w:rPr>
        <w:t xml:space="preserve"> </w:t>
      </w:r>
      <w:r>
        <w:rPr>
          <w:rFonts w:ascii="Times New Roman" w:hAnsi="Times New Roman" w:cs="Times New Roman"/>
          <w:sz w:val="24"/>
          <w:szCs w:val="24"/>
        </w:rPr>
        <w:t>Significance of t</w:t>
      </w:r>
      <w:r w:rsidRPr="00EC6E39">
        <w:rPr>
          <w:rFonts w:ascii="Times New Roman" w:hAnsi="Times New Roman" w:cs="Times New Roman"/>
          <w:sz w:val="24"/>
          <w:szCs w:val="24"/>
        </w:rPr>
        <w:t>he Study</w:t>
      </w:r>
      <w:r>
        <w:rPr>
          <w:rFonts w:ascii="Times New Roman" w:hAnsi="Times New Roman" w:cs="Times New Roman"/>
          <w:sz w:val="24"/>
          <w:szCs w:val="24"/>
        </w:rPr>
        <w:t>………………………………………………………………….....</w:t>
      </w:r>
      <w:r w:rsidRPr="00EC6E39">
        <w:rPr>
          <w:rFonts w:ascii="Times New Roman" w:hAnsi="Times New Roman" w:cs="Times New Roman"/>
          <w:sz w:val="24"/>
          <w:szCs w:val="24"/>
        </w:rPr>
        <w:t>11</w:t>
      </w:r>
    </w:p>
    <w:p w:rsidR="00E648FF"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1.</w:t>
      </w:r>
      <w:r>
        <w:rPr>
          <w:rFonts w:ascii="Times New Roman" w:hAnsi="Times New Roman" w:cs="Times New Roman"/>
          <w:sz w:val="24"/>
          <w:szCs w:val="24"/>
        </w:rPr>
        <w:t>5</w:t>
      </w:r>
      <w:r w:rsidRPr="00EC6E39">
        <w:rPr>
          <w:rFonts w:ascii="Times New Roman" w:hAnsi="Times New Roman" w:cs="Times New Roman"/>
          <w:sz w:val="24"/>
          <w:szCs w:val="24"/>
        </w:rPr>
        <w:t xml:space="preserve"> </w:t>
      </w:r>
      <w:r>
        <w:rPr>
          <w:rFonts w:ascii="Times New Roman" w:hAnsi="Times New Roman" w:cs="Times New Roman"/>
          <w:sz w:val="24"/>
          <w:szCs w:val="24"/>
        </w:rPr>
        <w:t>Plan of t</w:t>
      </w:r>
      <w:r w:rsidRPr="00EC6E39">
        <w:rPr>
          <w:rFonts w:ascii="Times New Roman" w:hAnsi="Times New Roman" w:cs="Times New Roman"/>
          <w:sz w:val="24"/>
          <w:szCs w:val="24"/>
        </w:rPr>
        <w:t>he Study</w:t>
      </w:r>
      <w:r>
        <w:rPr>
          <w:rFonts w:ascii="Times New Roman" w:hAnsi="Times New Roman" w:cs="Times New Roman"/>
          <w:sz w:val="24"/>
          <w:szCs w:val="24"/>
        </w:rPr>
        <w:t>……………………………………………………………………………..</w:t>
      </w:r>
      <w:r w:rsidRPr="00EC6E39">
        <w:rPr>
          <w:rFonts w:ascii="Times New Roman" w:hAnsi="Times New Roman" w:cs="Times New Roman"/>
          <w:sz w:val="24"/>
          <w:szCs w:val="24"/>
        </w:rPr>
        <w:t>11</w:t>
      </w:r>
    </w:p>
    <w:p w:rsidR="00E648FF" w:rsidRPr="00CB29ED" w:rsidRDefault="00E648FF" w:rsidP="00313123">
      <w:pPr>
        <w:spacing w:line="480" w:lineRule="auto"/>
        <w:jc w:val="both"/>
        <w:rPr>
          <w:rFonts w:ascii="Times New Roman" w:hAnsi="Times New Roman" w:cs="Times New Roman"/>
          <w:b/>
          <w:sz w:val="24"/>
          <w:szCs w:val="24"/>
        </w:rPr>
      </w:pPr>
      <w:r w:rsidRPr="00CB29ED">
        <w:rPr>
          <w:rFonts w:ascii="Times New Roman" w:hAnsi="Times New Roman" w:cs="Times New Roman"/>
          <w:b/>
          <w:sz w:val="24"/>
          <w:szCs w:val="24"/>
        </w:rPr>
        <w:lastRenderedPageBreak/>
        <w:t>CHAPTER TWO</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2.0 Literature Review</w:t>
      </w:r>
      <w:r>
        <w:rPr>
          <w:rFonts w:ascii="Times New Roman" w:hAnsi="Times New Roman" w:cs="Times New Roman"/>
          <w:sz w:val="24"/>
          <w:szCs w:val="24"/>
        </w:rPr>
        <w:t>…………………………………………………………………………….</w:t>
      </w:r>
      <w:r w:rsidRPr="00EC6E39">
        <w:rPr>
          <w:rFonts w:ascii="Times New Roman" w:hAnsi="Times New Roman" w:cs="Times New Roman"/>
          <w:sz w:val="24"/>
          <w:szCs w:val="24"/>
        </w:rPr>
        <w:t>13</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2.1 Wistar Rat</w:t>
      </w:r>
      <w:r>
        <w:rPr>
          <w:rFonts w:ascii="Times New Roman" w:hAnsi="Times New Roman" w:cs="Times New Roman"/>
          <w:sz w:val="24"/>
          <w:szCs w:val="24"/>
        </w:rPr>
        <w:t>……………………………………………………………………………………</w:t>
      </w:r>
      <w:r w:rsidRPr="00EC6E39">
        <w:rPr>
          <w:rFonts w:ascii="Times New Roman" w:hAnsi="Times New Roman" w:cs="Times New Roman"/>
          <w:sz w:val="24"/>
          <w:szCs w:val="24"/>
        </w:rPr>
        <w:t>13</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 xml:space="preserve">2.2 </w:t>
      </w:r>
      <w:r>
        <w:rPr>
          <w:rFonts w:ascii="Times New Roman" w:hAnsi="Times New Roman" w:cs="Times New Roman"/>
          <w:sz w:val="24"/>
          <w:szCs w:val="24"/>
        </w:rPr>
        <w:t>Reasons for Mice and Rats i</w:t>
      </w:r>
      <w:r w:rsidRPr="00EC6E39">
        <w:rPr>
          <w:rFonts w:ascii="Times New Roman" w:hAnsi="Times New Roman" w:cs="Times New Roman"/>
          <w:sz w:val="24"/>
          <w:szCs w:val="24"/>
        </w:rPr>
        <w:t>n Research</w:t>
      </w:r>
      <w:r>
        <w:rPr>
          <w:rFonts w:ascii="Times New Roman" w:hAnsi="Times New Roman" w:cs="Times New Roman"/>
          <w:sz w:val="24"/>
          <w:szCs w:val="24"/>
        </w:rPr>
        <w:t>……………………………………………………</w:t>
      </w:r>
      <w:r w:rsidRPr="00EC6E39">
        <w:rPr>
          <w:rFonts w:ascii="Times New Roman" w:hAnsi="Times New Roman" w:cs="Times New Roman"/>
          <w:sz w:val="24"/>
          <w:szCs w:val="24"/>
        </w:rPr>
        <w:t>13</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eastAsia="Times New Roman" w:hAnsi="Times New Roman" w:cs="Times New Roman"/>
          <w:sz w:val="24"/>
          <w:szCs w:val="24"/>
        </w:rPr>
        <w:t>2.3 Monosodium Glutamate</w:t>
      </w:r>
      <w:r>
        <w:rPr>
          <w:rFonts w:ascii="Times New Roman" w:eastAsia="Times New Roman" w:hAnsi="Times New Roman" w:cs="Times New Roman"/>
          <w:sz w:val="24"/>
          <w:szCs w:val="24"/>
        </w:rPr>
        <w:t>……………………………………………………………………...</w:t>
      </w:r>
      <w:r w:rsidRPr="00EC6E39">
        <w:rPr>
          <w:rFonts w:ascii="Times New Roman" w:eastAsia="Times New Roman" w:hAnsi="Times New Roman" w:cs="Times New Roman"/>
          <w:sz w:val="24"/>
          <w:szCs w:val="24"/>
        </w:rPr>
        <w:t>15</w:t>
      </w:r>
    </w:p>
    <w:p w:rsidR="00E648FF" w:rsidRPr="00F6344E" w:rsidRDefault="00E648FF" w:rsidP="00313123">
      <w:pPr>
        <w:pStyle w:val="HTMLPreformatted"/>
        <w:spacing w:line="480" w:lineRule="auto"/>
        <w:jc w:val="both"/>
        <w:rPr>
          <w:rFonts w:ascii="Times New Roman" w:hAnsi="Times New Roman" w:cs="Times New Roman"/>
          <w:sz w:val="24"/>
          <w:szCs w:val="24"/>
        </w:rPr>
      </w:pPr>
      <w:r w:rsidRPr="00F6344E">
        <w:rPr>
          <w:rFonts w:ascii="Times New Roman" w:hAnsi="Times New Roman" w:cs="Times New Roman"/>
          <w:sz w:val="24"/>
          <w:szCs w:val="24"/>
        </w:rPr>
        <w:t>2.4 Uses of Monosodium Glutamate…………………………………………………………….16</w:t>
      </w:r>
    </w:p>
    <w:p w:rsidR="00E648FF" w:rsidRPr="00F6344E" w:rsidRDefault="00E648FF" w:rsidP="00313123">
      <w:pPr>
        <w:pStyle w:val="HTMLPreformatted"/>
        <w:spacing w:line="480" w:lineRule="auto"/>
        <w:jc w:val="both"/>
        <w:rPr>
          <w:rFonts w:ascii="Times New Roman" w:hAnsi="Times New Roman" w:cs="Times New Roman"/>
          <w:sz w:val="24"/>
          <w:szCs w:val="24"/>
        </w:rPr>
      </w:pPr>
      <w:r w:rsidRPr="00F6344E">
        <w:rPr>
          <w:rFonts w:ascii="Times New Roman" w:hAnsi="Times New Roman" w:cs="Times New Roman"/>
          <w:sz w:val="24"/>
          <w:szCs w:val="24"/>
        </w:rPr>
        <w:t>2.5 Glutamic Acid………………………………………………………………………………..16</w:t>
      </w:r>
    </w:p>
    <w:p w:rsidR="00E648FF" w:rsidRPr="00F6344E" w:rsidRDefault="00E648FF" w:rsidP="00313123">
      <w:pPr>
        <w:spacing w:before="100" w:beforeAutospacing="1" w:after="100" w:afterAutospacing="1" w:line="480" w:lineRule="auto"/>
        <w:jc w:val="both"/>
        <w:outlineLvl w:val="1"/>
        <w:rPr>
          <w:rFonts w:ascii="Times New Roman" w:eastAsia="Times New Roman" w:hAnsi="Times New Roman" w:cs="Times New Roman"/>
          <w:bCs/>
          <w:sz w:val="24"/>
          <w:szCs w:val="24"/>
        </w:rPr>
      </w:pPr>
      <w:r w:rsidRPr="00F6344E">
        <w:rPr>
          <w:rFonts w:ascii="Times New Roman" w:eastAsia="Times New Roman" w:hAnsi="Times New Roman" w:cs="Times New Roman"/>
          <w:bCs/>
          <w:sz w:val="24"/>
          <w:szCs w:val="24"/>
        </w:rPr>
        <w:t>2.6 Chemistry of Glutamic Acid…………………………………………………………………17</w:t>
      </w:r>
    </w:p>
    <w:p w:rsidR="00E648FF" w:rsidRPr="00F6344E" w:rsidRDefault="00E648FF" w:rsidP="00313123">
      <w:pPr>
        <w:tabs>
          <w:tab w:val="center" w:pos="4680"/>
        </w:tabs>
        <w:spacing w:before="100" w:beforeAutospacing="1" w:after="0" w:afterAutospacing="1" w:line="480" w:lineRule="auto"/>
        <w:jc w:val="both"/>
        <w:rPr>
          <w:rFonts w:ascii="Times New Roman" w:eastAsia="Times New Roman" w:hAnsi="Times New Roman" w:cs="Times New Roman"/>
          <w:bCs/>
          <w:sz w:val="24"/>
          <w:szCs w:val="24"/>
        </w:rPr>
      </w:pPr>
      <w:hyperlink r:id="rId7" w:anchor="cite_note-ionpH-9" w:history="1"/>
      <w:r w:rsidRPr="00F6344E">
        <w:rPr>
          <w:rFonts w:ascii="Times New Roman" w:eastAsia="Times New Roman" w:hAnsi="Times New Roman" w:cs="Times New Roman"/>
          <w:bCs/>
          <w:sz w:val="24"/>
          <w:szCs w:val="24"/>
        </w:rPr>
        <w:t>2.7 Optical Isomerism……………………………………………………………………………18</w:t>
      </w:r>
    </w:p>
    <w:p w:rsidR="00E648FF" w:rsidRPr="00F6344E" w:rsidRDefault="00E648FF" w:rsidP="00313123">
      <w:pPr>
        <w:spacing w:line="480" w:lineRule="auto"/>
        <w:rPr>
          <w:rFonts w:ascii="Times New Roman" w:hAnsi="Times New Roman" w:cs="Times New Roman"/>
          <w:sz w:val="24"/>
          <w:szCs w:val="24"/>
        </w:rPr>
      </w:pPr>
      <w:r w:rsidRPr="00F6344E">
        <w:rPr>
          <w:rStyle w:val="mw-headline"/>
          <w:rFonts w:ascii="Times New Roman" w:hAnsi="Times New Roman" w:cs="Times New Roman"/>
          <w:sz w:val="24"/>
          <w:szCs w:val="24"/>
        </w:rPr>
        <w:t>2.8 Function and Uses of Glutamic Acid………………………………………………………...18</w:t>
      </w:r>
    </w:p>
    <w:p w:rsidR="00E648FF" w:rsidRPr="00F6344E" w:rsidRDefault="00E648FF" w:rsidP="00313123">
      <w:pPr>
        <w:spacing w:line="480" w:lineRule="auto"/>
        <w:jc w:val="both"/>
        <w:rPr>
          <w:rFonts w:ascii="Times New Roman" w:hAnsi="Times New Roman" w:cs="Times New Roman"/>
          <w:sz w:val="24"/>
          <w:szCs w:val="24"/>
        </w:rPr>
      </w:pPr>
      <w:r w:rsidRPr="00F6344E">
        <w:rPr>
          <w:rStyle w:val="mw-headline"/>
          <w:rFonts w:ascii="Times New Roman" w:hAnsi="Times New Roman" w:cs="Times New Roman"/>
          <w:sz w:val="24"/>
          <w:szCs w:val="24"/>
        </w:rPr>
        <w:t>2.8.1 Metabolism………………………………………………………………………………...18</w:t>
      </w:r>
    </w:p>
    <w:p w:rsidR="00E648FF" w:rsidRPr="00EC6E39" w:rsidRDefault="00E648FF" w:rsidP="00313123">
      <w:pPr>
        <w:spacing w:line="480" w:lineRule="auto"/>
        <w:jc w:val="both"/>
        <w:rPr>
          <w:rFonts w:ascii="Times New Roman" w:hAnsi="Times New Roman" w:cs="Times New Roman"/>
          <w:sz w:val="24"/>
          <w:szCs w:val="24"/>
        </w:rPr>
      </w:pPr>
      <w:r w:rsidRPr="00F6344E">
        <w:rPr>
          <w:rStyle w:val="mw-headline"/>
          <w:rFonts w:ascii="Times New Roman" w:hAnsi="Times New Roman" w:cs="Times New Roman"/>
          <w:sz w:val="24"/>
          <w:szCs w:val="24"/>
        </w:rPr>
        <w:t>2.8.2 Neurotransmitter</w:t>
      </w:r>
      <w:r>
        <w:rPr>
          <w:rStyle w:val="mw-headline"/>
          <w:rFonts w:ascii="Times New Roman" w:hAnsi="Times New Roman" w:cs="Times New Roman"/>
          <w:sz w:val="24"/>
          <w:szCs w:val="24"/>
        </w:rPr>
        <w:t>…………………………………………………………………………...</w:t>
      </w:r>
      <w:r w:rsidRPr="00EC6E39">
        <w:rPr>
          <w:rStyle w:val="mw-headline"/>
          <w:rFonts w:ascii="Times New Roman" w:hAnsi="Times New Roman" w:cs="Times New Roman"/>
          <w:sz w:val="24"/>
          <w:szCs w:val="24"/>
        </w:rPr>
        <w:t>19</w:t>
      </w:r>
    </w:p>
    <w:p w:rsidR="00E648FF" w:rsidRPr="00EC6E39" w:rsidRDefault="00E648FF" w:rsidP="00313123">
      <w:pPr>
        <w:spacing w:line="480" w:lineRule="auto"/>
        <w:jc w:val="both"/>
        <w:rPr>
          <w:rFonts w:ascii="Times New Roman" w:hAnsi="Times New Roman" w:cs="Times New Roman"/>
          <w:sz w:val="24"/>
          <w:szCs w:val="24"/>
        </w:rPr>
      </w:pPr>
      <w:r w:rsidRPr="00EC6E39">
        <w:rPr>
          <w:rStyle w:val="mw-headline"/>
          <w:rFonts w:ascii="Times New Roman" w:hAnsi="Times New Roman" w:cs="Times New Roman"/>
          <w:sz w:val="24"/>
          <w:szCs w:val="24"/>
        </w:rPr>
        <w:t>2.8.3 Brain Nonsynaptic Glutamatergic Signaling Circuits</w:t>
      </w:r>
      <w:r>
        <w:rPr>
          <w:rStyle w:val="mw-headline"/>
          <w:rFonts w:ascii="Times New Roman" w:hAnsi="Times New Roman" w:cs="Times New Roman"/>
          <w:sz w:val="24"/>
          <w:szCs w:val="24"/>
        </w:rPr>
        <w:t>……………………………………...</w:t>
      </w:r>
      <w:r w:rsidRPr="00EC6E39">
        <w:rPr>
          <w:rStyle w:val="mw-headline"/>
          <w:rFonts w:ascii="Times New Roman" w:hAnsi="Times New Roman" w:cs="Times New Roman"/>
          <w:sz w:val="24"/>
          <w:szCs w:val="24"/>
        </w:rPr>
        <w:t>20</w:t>
      </w:r>
    </w:p>
    <w:p w:rsidR="00E648FF" w:rsidRPr="00EC6E39" w:rsidRDefault="00E648FF" w:rsidP="00313123">
      <w:pPr>
        <w:spacing w:line="480" w:lineRule="auto"/>
        <w:jc w:val="both"/>
        <w:rPr>
          <w:rStyle w:val="mw-headline"/>
          <w:rFonts w:ascii="Times New Roman" w:hAnsi="Times New Roman" w:cs="Times New Roman"/>
          <w:sz w:val="24"/>
          <w:szCs w:val="24"/>
        </w:rPr>
      </w:pPr>
      <w:r>
        <w:rPr>
          <w:rStyle w:val="mw-headline"/>
          <w:rFonts w:ascii="Times New Roman" w:hAnsi="Times New Roman" w:cs="Times New Roman"/>
          <w:sz w:val="24"/>
          <w:szCs w:val="24"/>
        </w:rPr>
        <w:t>2.8.4</w:t>
      </w:r>
      <w:r>
        <w:rPr>
          <w:rStyle w:val="mw-headline"/>
          <w:rFonts w:ascii="Times New Roman" w:hAnsi="Times New Roman" w:cs="Times New Roman"/>
          <w:sz w:val="24"/>
          <w:szCs w:val="24"/>
        </w:rPr>
        <w:tab/>
      </w:r>
      <w:r w:rsidRPr="00EC6E39">
        <w:rPr>
          <w:rStyle w:val="mw-headline"/>
          <w:rFonts w:ascii="Times New Roman" w:hAnsi="Times New Roman" w:cs="Times New Roman"/>
          <w:sz w:val="24"/>
          <w:szCs w:val="24"/>
        </w:rPr>
        <w:t>G</w:t>
      </w:r>
      <w:r>
        <w:rPr>
          <w:rStyle w:val="mw-headline"/>
          <w:rFonts w:ascii="Times New Roman" w:hAnsi="Times New Roman" w:cs="Times New Roman"/>
          <w:sz w:val="24"/>
          <w:szCs w:val="24"/>
        </w:rPr>
        <w:t xml:space="preserve">ABA </w:t>
      </w:r>
      <w:r w:rsidRPr="00EC6E39">
        <w:rPr>
          <w:rStyle w:val="mw-headline"/>
          <w:rFonts w:ascii="Times New Roman" w:hAnsi="Times New Roman" w:cs="Times New Roman"/>
          <w:sz w:val="24"/>
          <w:szCs w:val="24"/>
        </w:rPr>
        <w:t>Precursor</w:t>
      </w:r>
      <w:r>
        <w:rPr>
          <w:rStyle w:val="mw-headline"/>
          <w:rFonts w:ascii="Times New Roman" w:hAnsi="Times New Roman" w:cs="Times New Roman"/>
          <w:sz w:val="24"/>
          <w:szCs w:val="24"/>
        </w:rPr>
        <w:t>…………………………………………………………………………</w:t>
      </w:r>
      <w:r w:rsidRPr="00EC6E39">
        <w:rPr>
          <w:rStyle w:val="mw-headline"/>
          <w:rFonts w:ascii="Times New Roman" w:hAnsi="Times New Roman" w:cs="Times New Roman"/>
          <w:sz w:val="24"/>
          <w:szCs w:val="24"/>
        </w:rPr>
        <w:t>21</w:t>
      </w:r>
    </w:p>
    <w:p w:rsidR="00E648FF" w:rsidRPr="00EC6E39" w:rsidRDefault="00E648FF" w:rsidP="00313123">
      <w:pPr>
        <w:spacing w:line="480" w:lineRule="auto"/>
        <w:jc w:val="both"/>
        <w:rPr>
          <w:rStyle w:val="mw-headline"/>
          <w:rFonts w:ascii="Times New Roman" w:hAnsi="Times New Roman" w:cs="Times New Roman"/>
          <w:sz w:val="24"/>
          <w:szCs w:val="24"/>
        </w:rPr>
      </w:pPr>
      <w:r w:rsidRPr="00EC6E39">
        <w:rPr>
          <w:rStyle w:val="mw-headline"/>
          <w:rFonts w:ascii="Times New Roman" w:hAnsi="Times New Roman" w:cs="Times New Roman"/>
          <w:sz w:val="24"/>
          <w:szCs w:val="24"/>
        </w:rPr>
        <w:t>2.8.5 Flavor Enhancer</w:t>
      </w:r>
      <w:r>
        <w:rPr>
          <w:rStyle w:val="mw-headline"/>
          <w:rFonts w:ascii="Times New Roman" w:hAnsi="Times New Roman" w:cs="Times New Roman"/>
          <w:sz w:val="24"/>
          <w:szCs w:val="24"/>
        </w:rPr>
        <w:t>……………………………………………………………………………</w:t>
      </w:r>
      <w:r w:rsidRPr="00EC6E39">
        <w:rPr>
          <w:rStyle w:val="mw-headline"/>
          <w:rFonts w:ascii="Times New Roman" w:hAnsi="Times New Roman" w:cs="Times New Roman"/>
          <w:sz w:val="24"/>
          <w:szCs w:val="24"/>
        </w:rPr>
        <w:t>21</w:t>
      </w:r>
    </w:p>
    <w:p w:rsidR="00E648FF" w:rsidRPr="00EC6E39" w:rsidRDefault="00E648FF" w:rsidP="00313123">
      <w:pPr>
        <w:pStyle w:val="NormalWeb"/>
        <w:spacing w:line="480" w:lineRule="auto"/>
        <w:jc w:val="both"/>
      </w:pPr>
      <w:r w:rsidRPr="00EC6E39">
        <w:rPr>
          <w:rStyle w:val="mw-headline"/>
        </w:rPr>
        <w:t>2.8.6 Nutrient</w:t>
      </w:r>
      <w:r>
        <w:rPr>
          <w:rStyle w:val="mw-headline"/>
        </w:rPr>
        <w:t>…………………………………………………………………………………….</w:t>
      </w:r>
      <w:r w:rsidRPr="00EC6E39">
        <w:rPr>
          <w:rStyle w:val="mw-headline"/>
        </w:rPr>
        <w:t>21</w:t>
      </w:r>
    </w:p>
    <w:p w:rsidR="00E648FF" w:rsidRPr="00EC6E39" w:rsidRDefault="00E648FF" w:rsidP="00313123">
      <w:pPr>
        <w:spacing w:before="100" w:beforeAutospacing="1" w:after="100" w:afterAutospacing="1" w:line="480" w:lineRule="auto"/>
        <w:jc w:val="both"/>
        <w:rPr>
          <w:rFonts w:ascii="Times New Roman" w:hAnsi="Times New Roman" w:cs="Times New Roman"/>
          <w:sz w:val="24"/>
          <w:szCs w:val="24"/>
        </w:rPr>
      </w:pPr>
      <w:r w:rsidRPr="00EC6E39">
        <w:rPr>
          <w:rFonts w:ascii="Times New Roman" w:hAnsi="Times New Roman" w:cs="Times New Roman"/>
          <w:sz w:val="24"/>
          <w:szCs w:val="24"/>
        </w:rPr>
        <w:t>2.9 Liver Function Test</w:t>
      </w:r>
      <w:r>
        <w:rPr>
          <w:rFonts w:ascii="Times New Roman" w:hAnsi="Times New Roman" w:cs="Times New Roman"/>
          <w:sz w:val="24"/>
          <w:szCs w:val="24"/>
        </w:rPr>
        <w:t>…………………………………………………………………………..</w:t>
      </w:r>
      <w:r w:rsidRPr="00EC6E39">
        <w:rPr>
          <w:rFonts w:ascii="Times New Roman" w:hAnsi="Times New Roman" w:cs="Times New Roman"/>
          <w:sz w:val="24"/>
          <w:szCs w:val="24"/>
        </w:rPr>
        <w:t>22</w:t>
      </w:r>
    </w:p>
    <w:p w:rsidR="00E648FF" w:rsidRPr="00EC6E39" w:rsidRDefault="00E648FF" w:rsidP="00313123">
      <w:pPr>
        <w:spacing w:line="480" w:lineRule="auto"/>
        <w:rPr>
          <w:rFonts w:ascii="Times New Roman" w:hAnsi="Times New Roman" w:cs="Times New Roman"/>
          <w:sz w:val="24"/>
          <w:szCs w:val="24"/>
        </w:rPr>
      </w:pPr>
      <w:r w:rsidRPr="00EC6E39">
        <w:rPr>
          <w:rFonts w:ascii="Times New Roman" w:hAnsi="Times New Roman" w:cs="Times New Roman"/>
          <w:sz w:val="24"/>
          <w:szCs w:val="24"/>
        </w:rPr>
        <w:lastRenderedPageBreak/>
        <w:t>2.10 The Most Common Liver Function Tests</w:t>
      </w:r>
      <w:r>
        <w:rPr>
          <w:rFonts w:ascii="Times New Roman" w:hAnsi="Times New Roman" w:cs="Times New Roman"/>
          <w:sz w:val="24"/>
          <w:szCs w:val="24"/>
        </w:rPr>
        <w:t>…………………………………………………..</w:t>
      </w:r>
      <w:r w:rsidRPr="00EC6E39">
        <w:rPr>
          <w:rFonts w:ascii="Times New Roman" w:hAnsi="Times New Roman" w:cs="Times New Roman"/>
          <w:sz w:val="24"/>
          <w:szCs w:val="24"/>
        </w:rPr>
        <w:t xml:space="preserve">23 </w:t>
      </w:r>
    </w:p>
    <w:p w:rsidR="00E648FF" w:rsidRPr="00EC6E39" w:rsidRDefault="00E648FF" w:rsidP="00313123">
      <w:pPr>
        <w:pStyle w:val="NormalWeb"/>
        <w:spacing w:line="480" w:lineRule="auto"/>
        <w:jc w:val="both"/>
      </w:pPr>
      <w:r>
        <w:t>2.10.1AlanineTransaminase</w:t>
      </w:r>
      <w:r w:rsidRPr="00EC6E39">
        <w:t>(ALT</w:t>
      </w:r>
      <w:r>
        <w:t xml:space="preserve">) </w:t>
      </w:r>
      <w:r w:rsidRPr="00EC6E39">
        <w:t>Test</w:t>
      </w:r>
      <w:r>
        <w:t>…………………………………………………………</w:t>
      </w:r>
      <w:r w:rsidRPr="00EC6E39">
        <w:t>23</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2.</w:t>
      </w:r>
      <w:r>
        <w:rPr>
          <w:rFonts w:ascii="Times New Roman" w:hAnsi="Times New Roman" w:cs="Times New Roman"/>
          <w:sz w:val="24"/>
          <w:szCs w:val="24"/>
        </w:rPr>
        <w:t>10.2AspartateAminotransferase</w:t>
      </w:r>
      <w:r w:rsidRPr="00EC6E39">
        <w:rPr>
          <w:rFonts w:ascii="Times New Roman" w:hAnsi="Times New Roman" w:cs="Times New Roman"/>
          <w:sz w:val="24"/>
          <w:szCs w:val="24"/>
        </w:rPr>
        <w:t>(AST) Test</w:t>
      </w:r>
      <w:r>
        <w:rPr>
          <w:rFonts w:ascii="Times New Roman" w:hAnsi="Times New Roman" w:cs="Times New Roman"/>
          <w:sz w:val="24"/>
          <w:szCs w:val="24"/>
        </w:rPr>
        <w:t>…………………………………………………...</w:t>
      </w:r>
      <w:r w:rsidRPr="00EC6E39">
        <w:rPr>
          <w:rFonts w:ascii="Times New Roman" w:hAnsi="Times New Roman" w:cs="Times New Roman"/>
          <w:sz w:val="24"/>
          <w:szCs w:val="24"/>
        </w:rPr>
        <w:t>25</w:t>
      </w:r>
    </w:p>
    <w:p w:rsidR="00E648FF" w:rsidRPr="00EC6E39" w:rsidRDefault="00E648FF" w:rsidP="00313123">
      <w:pPr>
        <w:pStyle w:val="NormalWeb"/>
        <w:spacing w:line="480" w:lineRule="auto"/>
        <w:jc w:val="both"/>
      </w:pPr>
      <w:r w:rsidRPr="00EC6E39">
        <w:t>2.10.3 Alkaline Phosphatase Test</w:t>
      </w:r>
      <w:r>
        <w:t>………………………………………………………………..</w:t>
      </w:r>
      <w:r w:rsidRPr="00EC6E39">
        <w:t>27</w:t>
      </w:r>
    </w:p>
    <w:p w:rsidR="00E648FF" w:rsidRPr="00EC6E39" w:rsidRDefault="00E648FF" w:rsidP="00313123">
      <w:pPr>
        <w:spacing w:line="480" w:lineRule="auto"/>
        <w:jc w:val="both"/>
        <w:rPr>
          <w:rFonts w:ascii="Times New Roman" w:hAnsi="Times New Roman" w:cs="Times New Roman"/>
          <w:color w:val="000000"/>
          <w:sz w:val="24"/>
          <w:szCs w:val="24"/>
        </w:rPr>
      </w:pPr>
      <w:r w:rsidRPr="00EC6E39">
        <w:rPr>
          <w:rFonts w:ascii="Times New Roman" w:hAnsi="Times New Roman" w:cs="Times New Roman"/>
          <w:color w:val="000000"/>
          <w:sz w:val="24"/>
          <w:szCs w:val="24"/>
        </w:rPr>
        <w:t>2.11 Testicle</w:t>
      </w:r>
      <w:r>
        <w:rPr>
          <w:rFonts w:ascii="Times New Roman" w:hAnsi="Times New Roman" w:cs="Times New Roman"/>
          <w:color w:val="000000"/>
          <w:sz w:val="24"/>
          <w:szCs w:val="24"/>
        </w:rPr>
        <w:t>……………………………………………………………………………………...</w:t>
      </w:r>
      <w:r w:rsidRPr="00EC6E39">
        <w:rPr>
          <w:rFonts w:ascii="Times New Roman" w:hAnsi="Times New Roman" w:cs="Times New Roman"/>
          <w:color w:val="000000"/>
          <w:sz w:val="24"/>
          <w:szCs w:val="24"/>
        </w:rPr>
        <w:t>29</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color w:val="000000"/>
          <w:sz w:val="24"/>
          <w:szCs w:val="24"/>
        </w:rPr>
        <w:t xml:space="preserve"> 2.12 </w:t>
      </w:r>
      <w:r>
        <w:rPr>
          <w:rFonts w:ascii="Times New Roman" w:hAnsi="Times New Roman" w:cs="Times New Roman"/>
          <w:color w:val="000000"/>
          <w:sz w:val="24"/>
          <w:szCs w:val="24"/>
        </w:rPr>
        <w:t>Development of t</w:t>
      </w:r>
      <w:r w:rsidRPr="00EC6E39">
        <w:rPr>
          <w:rFonts w:ascii="Times New Roman" w:hAnsi="Times New Roman" w:cs="Times New Roman"/>
          <w:color w:val="000000"/>
          <w:sz w:val="24"/>
          <w:szCs w:val="24"/>
        </w:rPr>
        <w:t>he Testis</w:t>
      </w:r>
      <w:r>
        <w:rPr>
          <w:rFonts w:ascii="Times New Roman" w:hAnsi="Times New Roman" w:cs="Times New Roman"/>
          <w:color w:val="000000"/>
          <w:sz w:val="24"/>
          <w:szCs w:val="24"/>
        </w:rPr>
        <w:t>………………………………………………………………..</w:t>
      </w:r>
      <w:r w:rsidRPr="00EC6E39">
        <w:rPr>
          <w:rFonts w:ascii="Times New Roman" w:hAnsi="Times New Roman" w:cs="Times New Roman"/>
          <w:color w:val="000000"/>
          <w:sz w:val="24"/>
          <w:szCs w:val="24"/>
        </w:rPr>
        <w:t xml:space="preserve">29                                                                                                                  </w:t>
      </w:r>
    </w:p>
    <w:p w:rsidR="00E648FF" w:rsidRPr="00EC6E39" w:rsidRDefault="00E648FF" w:rsidP="00313123">
      <w:pPr>
        <w:pStyle w:val="NormalWeb"/>
        <w:spacing w:line="480" w:lineRule="auto"/>
        <w:jc w:val="both"/>
        <w:rPr>
          <w:bCs/>
          <w:color w:val="000000"/>
        </w:rPr>
      </w:pPr>
      <w:r>
        <w:rPr>
          <w:bCs/>
          <w:color w:val="000000"/>
        </w:rPr>
        <w:t>2.13 The Adult Testis a</w:t>
      </w:r>
      <w:r w:rsidRPr="00EC6E39">
        <w:rPr>
          <w:bCs/>
          <w:color w:val="000000"/>
        </w:rPr>
        <w:t>nd Male Reproductive Tract</w:t>
      </w:r>
      <w:r>
        <w:rPr>
          <w:bCs/>
          <w:color w:val="000000"/>
        </w:rPr>
        <w:t>……………………………………………</w:t>
      </w:r>
      <w:r w:rsidRPr="00EC6E39">
        <w:rPr>
          <w:bCs/>
          <w:color w:val="000000"/>
        </w:rPr>
        <w:t>30</w:t>
      </w:r>
    </w:p>
    <w:p w:rsidR="00E648FF" w:rsidRPr="00EC6E39" w:rsidRDefault="00E648FF" w:rsidP="00313123">
      <w:pPr>
        <w:pStyle w:val="Default"/>
        <w:spacing w:line="480" w:lineRule="auto"/>
        <w:jc w:val="both"/>
        <w:rPr>
          <w:rFonts w:ascii="Times New Roman" w:hAnsi="Times New Roman" w:cs="Times New Roman"/>
          <w:bCs/>
        </w:rPr>
      </w:pPr>
      <w:r w:rsidRPr="00EC6E39">
        <w:rPr>
          <w:bCs/>
        </w:rPr>
        <w:t xml:space="preserve"> </w:t>
      </w:r>
      <w:r w:rsidRPr="00EC6E39">
        <w:rPr>
          <w:rFonts w:ascii="Times New Roman" w:hAnsi="Times New Roman" w:cs="Times New Roman"/>
          <w:bCs/>
        </w:rPr>
        <w:t>2.14 Sperm Analysis</w:t>
      </w:r>
      <w:r>
        <w:rPr>
          <w:rFonts w:ascii="Times New Roman" w:hAnsi="Times New Roman" w:cs="Times New Roman"/>
          <w:bCs/>
        </w:rPr>
        <w:t>…………………………………………………………………………….</w:t>
      </w:r>
      <w:r w:rsidRPr="00EC6E39">
        <w:rPr>
          <w:rFonts w:ascii="Times New Roman" w:hAnsi="Times New Roman" w:cs="Times New Roman"/>
          <w:bCs/>
        </w:rPr>
        <w:t>31</w:t>
      </w:r>
    </w:p>
    <w:p w:rsidR="00E648FF" w:rsidRPr="00EC6E39" w:rsidRDefault="00E648FF" w:rsidP="00313123">
      <w:pPr>
        <w:pStyle w:val="Default"/>
        <w:spacing w:line="480" w:lineRule="auto"/>
        <w:jc w:val="both"/>
        <w:rPr>
          <w:rFonts w:ascii="Times New Roman" w:hAnsi="Times New Roman" w:cs="Times New Roman"/>
          <w:bCs/>
        </w:rPr>
      </w:pPr>
      <w:r w:rsidRPr="00EC6E39">
        <w:rPr>
          <w:rFonts w:ascii="Times New Roman" w:hAnsi="Times New Roman" w:cs="Times New Roman"/>
          <w:bCs/>
        </w:rPr>
        <w:t xml:space="preserve"> 2.14 Hormones</w:t>
      </w:r>
      <w:r>
        <w:rPr>
          <w:rFonts w:ascii="Times New Roman" w:hAnsi="Times New Roman" w:cs="Times New Roman"/>
          <w:bCs/>
        </w:rPr>
        <w:t>…………………………………………………………………………………..</w:t>
      </w:r>
      <w:r w:rsidRPr="00EC6E39">
        <w:rPr>
          <w:rFonts w:ascii="Times New Roman" w:hAnsi="Times New Roman" w:cs="Times New Roman"/>
          <w:bCs/>
        </w:rPr>
        <w:t>32</w:t>
      </w:r>
    </w:p>
    <w:p w:rsidR="00E648FF" w:rsidRPr="00EC6E39" w:rsidRDefault="00E648FF" w:rsidP="00313123">
      <w:pPr>
        <w:pStyle w:val="NormalWeb"/>
        <w:spacing w:line="480" w:lineRule="auto"/>
        <w:jc w:val="both"/>
        <w:rPr>
          <w:bCs/>
        </w:rPr>
      </w:pPr>
      <w:r w:rsidRPr="00EC6E39">
        <w:rPr>
          <w:bCs/>
        </w:rPr>
        <w:t>2.15.1 Testosterone</w:t>
      </w:r>
      <w:r>
        <w:rPr>
          <w:bCs/>
        </w:rPr>
        <w:t>………………………………………………………………………………</w:t>
      </w:r>
      <w:r w:rsidRPr="00EC6E39">
        <w:rPr>
          <w:bCs/>
        </w:rPr>
        <w:t>32</w:t>
      </w:r>
    </w:p>
    <w:p w:rsidR="00E648FF" w:rsidRPr="00EC6E39" w:rsidRDefault="00E648FF" w:rsidP="00313123">
      <w:pPr>
        <w:pStyle w:val="NormalWeb"/>
        <w:spacing w:line="480" w:lineRule="auto"/>
        <w:jc w:val="both"/>
      </w:pPr>
      <w:r>
        <w:t>2.15.1.1 Biological Effect o</w:t>
      </w:r>
      <w:r w:rsidRPr="00EC6E39">
        <w:t>f Testosterone</w:t>
      </w:r>
      <w:r>
        <w:t>……………………………………………………....</w:t>
      </w:r>
      <w:r w:rsidRPr="00EC6E39">
        <w:t>33</w:t>
      </w:r>
    </w:p>
    <w:p w:rsidR="00E648FF" w:rsidRPr="00EC6E39" w:rsidRDefault="00E648FF" w:rsidP="00313123">
      <w:pPr>
        <w:spacing w:line="480" w:lineRule="auto"/>
        <w:rPr>
          <w:rFonts w:ascii="Times New Roman" w:hAnsi="Times New Roman" w:cs="Times New Roman"/>
          <w:sz w:val="24"/>
          <w:szCs w:val="24"/>
        </w:rPr>
      </w:pPr>
      <w:r w:rsidRPr="00EC6E39">
        <w:rPr>
          <w:rFonts w:ascii="Times New Roman" w:hAnsi="Times New Roman" w:cs="Times New Roman"/>
          <w:sz w:val="24"/>
          <w:szCs w:val="24"/>
        </w:rPr>
        <w:t>2.15.2 Follicle-Stimulating Hormone (F</w:t>
      </w:r>
      <w:r>
        <w:rPr>
          <w:rFonts w:ascii="Times New Roman" w:hAnsi="Times New Roman" w:cs="Times New Roman"/>
          <w:sz w:val="24"/>
          <w:szCs w:val="24"/>
        </w:rPr>
        <w:t>SH)…………………………………………………….</w:t>
      </w:r>
      <w:r w:rsidRPr="00EC6E39">
        <w:rPr>
          <w:rFonts w:ascii="Times New Roman" w:hAnsi="Times New Roman" w:cs="Times New Roman"/>
          <w:sz w:val="24"/>
          <w:szCs w:val="24"/>
        </w:rPr>
        <w:t>34</w:t>
      </w:r>
    </w:p>
    <w:p w:rsidR="00E648FF" w:rsidRPr="00EC6E39" w:rsidRDefault="00E648FF" w:rsidP="00313123">
      <w:pPr>
        <w:spacing w:line="480" w:lineRule="auto"/>
        <w:rPr>
          <w:rFonts w:ascii="Times New Roman" w:hAnsi="Times New Roman" w:cs="Times New Roman"/>
          <w:sz w:val="24"/>
          <w:szCs w:val="24"/>
        </w:rPr>
      </w:pPr>
      <w:r w:rsidRPr="00EC6E39">
        <w:rPr>
          <w:rFonts w:ascii="Times New Roman" w:hAnsi="Times New Roman" w:cs="Times New Roman"/>
          <w:sz w:val="24"/>
          <w:szCs w:val="24"/>
        </w:rPr>
        <w:t>2.15.3 Luteinizing Hormone (Intersti</w:t>
      </w:r>
      <w:r>
        <w:rPr>
          <w:rFonts w:ascii="Times New Roman" w:hAnsi="Times New Roman" w:cs="Times New Roman"/>
          <w:sz w:val="24"/>
          <w:szCs w:val="24"/>
        </w:rPr>
        <w:t>tial-Cell-Stimulating Hormone)…………………………..</w:t>
      </w:r>
      <w:r w:rsidRPr="00EC6E39">
        <w:rPr>
          <w:rFonts w:ascii="Times New Roman" w:hAnsi="Times New Roman" w:cs="Times New Roman"/>
          <w:sz w:val="24"/>
          <w:szCs w:val="24"/>
        </w:rPr>
        <w:t>34</w:t>
      </w:r>
    </w:p>
    <w:p w:rsidR="00E648FF" w:rsidRDefault="00E648FF" w:rsidP="00313123">
      <w:pPr>
        <w:pStyle w:val="NormalWeb"/>
        <w:spacing w:line="480" w:lineRule="auto"/>
        <w:jc w:val="both"/>
      </w:pPr>
      <w:r w:rsidRPr="00EC6E39">
        <w:t>2.16 Monosodium G</w:t>
      </w:r>
      <w:r>
        <w:t>lutamate Linked To Weight Gain………………………………………….</w:t>
      </w:r>
      <w:r w:rsidRPr="00EC6E39">
        <w:t>35</w:t>
      </w:r>
    </w:p>
    <w:p w:rsidR="00E648FF" w:rsidRPr="00CB29ED" w:rsidRDefault="00E648FF" w:rsidP="00313123">
      <w:pPr>
        <w:pStyle w:val="NormalWeb"/>
        <w:spacing w:line="480" w:lineRule="auto"/>
        <w:jc w:val="both"/>
        <w:rPr>
          <w:b/>
        </w:rPr>
      </w:pPr>
      <w:r w:rsidRPr="00CB29ED">
        <w:rPr>
          <w:b/>
        </w:rPr>
        <w:t>CHAPTER THREE</w:t>
      </w:r>
    </w:p>
    <w:p w:rsidR="00E648FF" w:rsidRPr="00EC6E39"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3.0 Materials and Methods……………………………………………………………………….</w:t>
      </w:r>
      <w:r w:rsidRPr="00EC6E39">
        <w:rPr>
          <w:rFonts w:ascii="Times New Roman" w:hAnsi="Times New Roman" w:cs="Times New Roman"/>
          <w:sz w:val="24"/>
          <w:szCs w:val="24"/>
        </w:rPr>
        <w:t>38</w:t>
      </w:r>
    </w:p>
    <w:p w:rsidR="00E648FF" w:rsidRPr="00EC6E39"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3.1 Chemicals…………………………………………………………………………………….</w:t>
      </w:r>
      <w:r w:rsidRPr="00EC6E39">
        <w:rPr>
          <w:rFonts w:ascii="Times New Roman" w:hAnsi="Times New Roman" w:cs="Times New Roman"/>
          <w:sz w:val="24"/>
          <w:szCs w:val="24"/>
        </w:rPr>
        <w:t>38</w:t>
      </w:r>
    </w:p>
    <w:p w:rsidR="00E648FF" w:rsidRPr="00EC6E39"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3.2 Animals………………………………………………………………………………………</w:t>
      </w:r>
      <w:r w:rsidRPr="00EC6E39">
        <w:rPr>
          <w:rFonts w:ascii="Times New Roman" w:hAnsi="Times New Roman" w:cs="Times New Roman"/>
          <w:sz w:val="24"/>
          <w:szCs w:val="24"/>
        </w:rPr>
        <w:t>38</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3.3 Experimental Pro</w:t>
      </w:r>
      <w:r>
        <w:rPr>
          <w:rFonts w:ascii="Times New Roman" w:hAnsi="Times New Roman" w:cs="Times New Roman"/>
          <w:sz w:val="24"/>
          <w:szCs w:val="24"/>
        </w:rPr>
        <w:t>cedure……………………………………………………………………...</w:t>
      </w:r>
      <w:r w:rsidRPr="00EC6E39">
        <w:rPr>
          <w:rFonts w:ascii="Times New Roman" w:hAnsi="Times New Roman" w:cs="Times New Roman"/>
          <w:sz w:val="24"/>
          <w:szCs w:val="24"/>
        </w:rPr>
        <w:t>38</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3.4 Hematol</w:t>
      </w:r>
      <w:r>
        <w:rPr>
          <w:rFonts w:ascii="Times New Roman" w:hAnsi="Times New Roman" w:cs="Times New Roman"/>
          <w:sz w:val="24"/>
          <w:szCs w:val="24"/>
        </w:rPr>
        <w:t>ogical and Biochemical Studies…………………………………………………….</w:t>
      </w:r>
      <w:r w:rsidRPr="00EC6E39">
        <w:rPr>
          <w:rFonts w:ascii="Times New Roman" w:hAnsi="Times New Roman" w:cs="Times New Roman"/>
          <w:sz w:val="24"/>
          <w:szCs w:val="24"/>
        </w:rPr>
        <w:t>39</w:t>
      </w:r>
    </w:p>
    <w:p w:rsidR="00E648FF" w:rsidRPr="00EC6E39" w:rsidRDefault="00E648FF" w:rsidP="00313123">
      <w:pPr>
        <w:tabs>
          <w:tab w:val="left" w:pos="720"/>
          <w:tab w:val="left" w:pos="1440"/>
          <w:tab w:val="left" w:pos="2160"/>
          <w:tab w:val="left" w:pos="2880"/>
          <w:tab w:val="left" w:pos="3600"/>
          <w:tab w:val="left" w:pos="4320"/>
          <w:tab w:val="left" w:pos="5040"/>
          <w:tab w:val="left" w:pos="5760"/>
          <w:tab w:val="left" w:pos="7126"/>
        </w:tabs>
        <w:spacing w:line="480" w:lineRule="auto"/>
        <w:ind w:left="720" w:right="-46" w:hanging="720"/>
        <w:jc w:val="both"/>
        <w:rPr>
          <w:rFonts w:ascii="Times New Roman" w:hAnsi="Times New Roman" w:cs="Times New Roman"/>
          <w:sz w:val="24"/>
          <w:szCs w:val="24"/>
        </w:rPr>
      </w:pPr>
      <w:r>
        <w:rPr>
          <w:rFonts w:ascii="Times New Roman" w:hAnsi="Times New Roman" w:cs="Times New Roman"/>
          <w:sz w:val="24"/>
          <w:szCs w:val="24"/>
        </w:rPr>
        <w:t>3.4.1 Liver Function Test o</w:t>
      </w:r>
      <w:r w:rsidRPr="00EC6E39">
        <w:rPr>
          <w:rFonts w:ascii="Times New Roman" w:hAnsi="Times New Roman" w:cs="Times New Roman"/>
          <w:sz w:val="24"/>
          <w:szCs w:val="24"/>
        </w:rPr>
        <w:t xml:space="preserve">f Rats Treated With Methanol Extract Of Fermented </w:t>
      </w:r>
      <w:r w:rsidRPr="00EC6E39">
        <w:rPr>
          <w:rFonts w:ascii="Times New Roman" w:hAnsi="Times New Roman" w:cs="Times New Roman"/>
          <w:i/>
          <w:sz w:val="24"/>
          <w:szCs w:val="24"/>
        </w:rPr>
        <w:t xml:space="preserve">Prosopis Africana </w:t>
      </w:r>
      <w:r>
        <w:rPr>
          <w:rFonts w:ascii="Times New Roman" w:hAnsi="Times New Roman" w:cs="Times New Roman"/>
          <w:sz w:val="24"/>
          <w:szCs w:val="24"/>
        </w:rPr>
        <w:t>Seed…………………………………………………………………………….</w:t>
      </w:r>
      <w:r w:rsidRPr="00EC6E39">
        <w:rPr>
          <w:rFonts w:ascii="Times New Roman" w:hAnsi="Times New Roman" w:cs="Times New Roman"/>
          <w:sz w:val="24"/>
          <w:szCs w:val="24"/>
        </w:rPr>
        <w:t>39</w:t>
      </w:r>
    </w:p>
    <w:p w:rsidR="00E648FF" w:rsidRPr="00EC6E39" w:rsidRDefault="00E648FF" w:rsidP="00313123">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3.4.1.1 Determination o</w:t>
      </w:r>
      <w:r w:rsidRPr="00EC6E39">
        <w:rPr>
          <w:rFonts w:ascii="Times New Roman" w:hAnsi="Times New Roman" w:cs="Times New Roman"/>
          <w:sz w:val="24"/>
          <w:szCs w:val="24"/>
        </w:rPr>
        <w:t>f Aspartate Aminotransferase (A</w:t>
      </w:r>
      <w:r>
        <w:rPr>
          <w:rFonts w:ascii="Times New Roman" w:hAnsi="Times New Roman" w:cs="Times New Roman"/>
          <w:sz w:val="24"/>
          <w:szCs w:val="24"/>
        </w:rPr>
        <w:t>ST)…………………………………...</w:t>
      </w:r>
      <w:r w:rsidRPr="00EC6E39">
        <w:rPr>
          <w:rFonts w:ascii="Times New Roman" w:hAnsi="Times New Roman" w:cs="Times New Roman"/>
          <w:sz w:val="24"/>
          <w:szCs w:val="24"/>
        </w:rPr>
        <w:t>39</w:t>
      </w:r>
    </w:p>
    <w:p w:rsidR="00E648FF" w:rsidRPr="00EC6E39" w:rsidRDefault="00E648FF" w:rsidP="00313123">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3.4.1.2 Determination o</w:t>
      </w:r>
      <w:r w:rsidRPr="00EC6E39">
        <w:rPr>
          <w:rFonts w:ascii="Times New Roman" w:hAnsi="Times New Roman" w:cs="Times New Roman"/>
          <w:sz w:val="24"/>
          <w:szCs w:val="24"/>
        </w:rPr>
        <w:t>f Alanine Aminotransferase (A</w:t>
      </w:r>
      <w:r>
        <w:rPr>
          <w:rFonts w:ascii="Times New Roman" w:hAnsi="Times New Roman" w:cs="Times New Roman"/>
          <w:sz w:val="24"/>
          <w:szCs w:val="24"/>
        </w:rPr>
        <w:t>LT)……………………………………..</w:t>
      </w:r>
      <w:r w:rsidRPr="00EC6E39">
        <w:rPr>
          <w:rFonts w:ascii="Times New Roman" w:hAnsi="Times New Roman" w:cs="Times New Roman"/>
          <w:sz w:val="24"/>
          <w:szCs w:val="24"/>
        </w:rPr>
        <w:t>40</w:t>
      </w:r>
    </w:p>
    <w:p w:rsidR="00E648FF" w:rsidRPr="00EC6E39" w:rsidRDefault="00E648FF" w:rsidP="00313123">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3.4.1.3 Determination o</w:t>
      </w:r>
      <w:r w:rsidRPr="00EC6E39">
        <w:rPr>
          <w:rFonts w:ascii="Times New Roman" w:hAnsi="Times New Roman" w:cs="Times New Roman"/>
          <w:sz w:val="24"/>
          <w:szCs w:val="24"/>
        </w:rPr>
        <w:t>f Alkaline Phosphatase (A</w:t>
      </w:r>
      <w:r>
        <w:rPr>
          <w:rFonts w:ascii="Times New Roman" w:hAnsi="Times New Roman" w:cs="Times New Roman"/>
          <w:sz w:val="24"/>
          <w:szCs w:val="24"/>
        </w:rPr>
        <w:t>LP)…………………………………………..</w:t>
      </w:r>
      <w:r w:rsidRPr="00EC6E39">
        <w:rPr>
          <w:rFonts w:ascii="Times New Roman" w:hAnsi="Times New Roman" w:cs="Times New Roman"/>
          <w:sz w:val="24"/>
          <w:szCs w:val="24"/>
        </w:rPr>
        <w:t>40</w:t>
      </w:r>
    </w:p>
    <w:p w:rsidR="00E648FF" w:rsidRPr="00EC6E39" w:rsidRDefault="00E648FF" w:rsidP="00313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3.4.2 Sperm Analysis…………………………………………………………………………….</w:t>
      </w:r>
      <w:r w:rsidRPr="00EC6E39">
        <w:rPr>
          <w:rFonts w:ascii="Times New Roman" w:hAnsi="Times New Roman" w:cs="Times New Roman"/>
          <w:sz w:val="24"/>
          <w:szCs w:val="24"/>
        </w:rPr>
        <w:t>41</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3.4.2</w:t>
      </w:r>
      <w:r>
        <w:rPr>
          <w:rFonts w:ascii="Times New Roman" w:hAnsi="Times New Roman" w:cs="Times New Roman"/>
          <w:sz w:val="24"/>
          <w:szCs w:val="24"/>
        </w:rPr>
        <w:t>.1SemenpHandSpermMotility………………………………………………………….......</w:t>
      </w:r>
      <w:r w:rsidRPr="00EC6E39">
        <w:rPr>
          <w:rFonts w:ascii="Times New Roman" w:hAnsi="Times New Roman" w:cs="Times New Roman"/>
          <w:sz w:val="24"/>
          <w:szCs w:val="24"/>
        </w:rPr>
        <w:t>41</w:t>
      </w:r>
    </w:p>
    <w:p w:rsidR="00E648FF" w:rsidRPr="00EC6E39" w:rsidRDefault="00E648FF" w:rsidP="00313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3.4.2.2 Sperm Viability…………………………………………………………………………..</w:t>
      </w:r>
      <w:r w:rsidRPr="00EC6E39">
        <w:rPr>
          <w:rFonts w:ascii="Times New Roman" w:hAnsi="Times New Roman" w:cs="Times New Roman"/>
          <w:sz w:val="24"/>
          <w:szCs w:val="24"/>
        </w:rPr>
        <w:t>41</w:t>
      </w:r>
    </w:p>
    <w:p w:rsidR="00E648FF" w:rsidRPr="00EC6E39" w:rsidRDefault="00E648FF" w:rsidP="00313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3.4.2.3 Sperm Count……………………………………………………………………………..</w:t>
      </w:r>
      <w:r w:rsidRPr="00EC6E39">
        <w:rPr>
          <w:rFonts w:ascii="Times New Roman" w:hAnsi="Times New Roman" w:cs="Times New Roman"/>
          <w:sz w:val="24"/>
          <w:szCs w:val="24"/>
        </w:rPr>
        <w:t>42</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3.4.2</w:t>
      </w:r>
      <w:r>
        <w:rPr>
          <w:rFonts w:ascii="Times New Roman" w:hAnsi="Times New Roman" w:cs="Times New Roman"/>
          <w:sz w:val="24"/>
          <w:szCs w:val="24"/>
        </w:rPr>
        <w:t>.4 Sperm Head Abnormality Test…………………………………………………………..</w:t>
      </w:r>
      <w:r w:rsidRPr="00EC6E39">
        <w:rPr>
          <w:rFonts w:ascii="Times New Roman" w:hAnsi="Times New Roman" w:cs="Times New Roman"/>
          <w:sz w:val="24"/>
          <w:szCs w:val="24"/>
        </w:rPr>
        <w:t>42</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3.4.3 Hormonal As</w:t>
      </w:r>
      <w:r>
        <w:rPr>
          <w:rFonts w:ascii="Times New Roman" w:hAnsi="Times New Roman" w:cs="Times New Roman"/>
          <w:sz w:val="24"/>
          <w:szCs w:val="24"/>
        </w:rPr>
        <w:t>say……………………………………………………………………………</w:t>
      </w:r>
      <w:r w:rsidRPr="00EC6E39">
        <w:rPr>
          <w:rFonts w:ascii="Times New Roman" w:hAnsi="Times New Roman" w:cs="Times New Roman"/>
          <w:sz w:val="24"/>
          <w:szCs w:val="24"/>
        </w:rPr>
        <w:t>43</w:t>
      </w:r>
    </w:p>
    <w:p w:rsidR="00E648FF" w:rsidRPr="00EC6E39" w:rsidRDefault="00E648FF" w:rsidP="00313123">
      <w:pPr>
        <w:spacing w:after="0" w:line="480" w:lineRule="auto"/>
        <w:ind w:left="810" w:hanging="810"/>
        <w:jc w:val="both"/>
        <w:rPr>
          <w:rFonts w:ascii="Times New Roman" w:hAnsi="Times New Roman" w:cs="Times New Roman"/>
          <w:sz w:val="24"/>
          <w:szCs w:val="24"/>
        </w:rPr>
      </w:pPr>
      <w:r w:rsidRPr="00EC6E39">
        <w:rPr>
          <w:rFonts w:ascii="Times New Roman" w:hAnsi="Times New Roman" w:cs="Times New Roman"/>
          <w:sz w:val="24"/>
          <w:szCs w:val="24"/>
        </w:rPr>
        <w:t>3.4.3.1 Tes</w:t>
      </w:r>
      <w:r>
        <w:rPr>
          <w:rFonts w:ascii="Times New Roman" w:hAnsi="Times New Roman" w:cs="Times New Roman"/>
          <w:sz w:val="24"/>
          <w:szCs w:val="24"/>
        </w:rPr>
        <w:t>tosterone Determination Method f</w:t>
      </w:r>
      <w:r w:rsidRPr="00EC6E39">
        <w:rPr>
          <w:rFonts w:ascii="Times New Roman" w:hAnsi="Times New Roman" w:cs="Times New Roman"/>
          <w:sz w:val="24"/>
          <w:szCs w:val="24"/>
        </w:rPr>
        <w:t>or Testosterone Assay: Ic</w:t>
      </w:r>
      <w:r>
        <w:rPr>
          <w:rFonts w:ascii="Times New Roman" w:hAnsi="Times New Roman" w:cs="Times New Roman"/>
          <w:sz w:val="24"/>
          <w:szCs w:val="24"/>
        </w:rPr>
        <w:t>hroma Testosterone     Method…………………………………………………………………………………..</w:t>
      </w:r>
      <w:r w:rsidRPr="00EC6E39">
        <w:rPr>
          <w:rFonts w:ascii="Times New Roman" w:hAnsi="Times New Roman" w:cs="Times New Roman"/>
          <w:sz w:val="24"/>
          <w:szCs w:val="24"/>
        </w:rPr>
        <w:t>43</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3.4.3.2 Follicle-Sti</w:t>
      </w:r>
      <w:r>
        <w:rPr>
          <w:rFonts w:ascii="Times New Roman" w:hAnsi="Times New Roman" w:cs="Times New Roman"/>
          <w:sz w:val="24"/>
          <w:szCs w:val="24"/>
        </w:rPr>
        <w:t>mulating Hormone Determination…………………………………………...</w:t>
      </w:r>
      <w:r w:rsidRPr="00EC6E39">
        <w:rPr>
          <w:rFonts w:ascii="Times New Roman" w:hAnsi="Times New Roman" w:cs="Times New Roman"/>
          <w:sz w:val="24"/>
          <w:szCs w:val="24"/>
        </w:rPr>
        <w:t>45</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3.4.3.3 Lut</w:t>
      </w:r>
      <w:r>
        <w:rPr>
          <w:rFonts w:ascii="Times New Roman" w:hAnsi="Times New Roman" w:cs="Times New Roman"/>
          <w:sz w:val="24"/>
          <w:szCs w:val="24"/>
        </w:rPr>
        <w:t>einizing Hormone Determination…………………………………………………….</w:t>
      </w:r>
      <w:r w:rsidRPr="00EC6E39">
        <w:rPr>
          <w:rFonts w:ascii="Times New Roman" w:hAnsi="Times New Roman" w:cs="Times New Roman"/>
          <w:sz w:val="24"/>
          <w:szCs w:val="24"/>
        </w:rPr>
        <w:t>46</w:t>
      </w:r>
    </w:p>
    <w:p w:rsidR="00E648FF" w:rsidRPr="00EC6E39" w:rsidRDefault="00E648FF" w:rsidP="003131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3.4.4 Total White Blood Count…………………………………………………………………..</w:t>
      </w:r>
      <w:r w:rsidRPr="00EC6E39">
        <w:rPr>
          <w:rFonts w:ascii="Times New Roman" w:hAnsi="Times New Roman" w:cs="Times New Roman"/>
          <w:sz w:val="24"/>
          <w:szCs w:val="24"/>
        </w:rPr>
        <w:t>47</w:t>
      </w:r>
    </w:p>
    <w:p w:rsidR="00E648FF" w:rsidRPr="00EC6E39" w:rsidRDefault="00E648FF" w:rsidP="00313123">
      <w:pPr>
        <w:spacing w:after="0" w:line="480" w:lineRule="auto"/>
        <w:jc w:val="both"/>
        <w:rPr>
          <w:rFonts w:ascii="Times New Roman" w:hAnsi="Times New Roman" w:cs="Times New Roman"/>
          <w:noProof/>
          <w:sz w:val="24"/>
          <w:szCs w:val="24"/>
        </w:rPr>
      </w:pPr>
      <w:r w:rsidRPr="00EC6E39">
        <w:rPr>
          <w:rFonts w:ascii="Times New Roman" w:hAnsi="Times New Roman" w:cs="Times New Roman"/>
          <w:noProof/>
          <w:sz w:val="24"/>
          <w:szCs w:val="24"/>
        </w:rPr>
        <w:t>3.4.5 Tiss</w:t>
      </w:r>
      <w:r>
        <w:rPr>
          <w:rFonts w:ascii="Times New Roman" w:hAnsi="Times New Roman" w:cs="Times New Roman"/>
          <w:noProof/>
          <w:sz w:val="24"/>
          <w:szCs w:val="24"/>
        </w:rPr>
        <w:t>ue Preparation………………………………………………………………………….</w:t>
      </w:r>
      <w:r w:rsidRPr="00EC6E39">
        <w:rPr>
          <w:rFonts w:ascii="Times New Roman" w:hAnsi="Times New Roman" w:cs="Times New Roman"/>
          <w:noProof/>
          <w:sz w:val="24"/>
          <w:szCs w:val="24"/>
        </w:rPr>
        <w:t>48</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3.5 Reagents and Apparatus……………………………………………………………………...</w:t>
      </w:r>
      <w:r w:rsidRPr="00EC6E39">
        <w:rPr>
          <w:rFonts w:ascii="Times New Roman" w:hAnsi="Times New Roman" w:cs="Times New Roman"/>
          <w:sz w:val="24"/>
          <w:szCs w:val="24"/>
        </w:rPr>
        <w:t>49</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3.5.1 Reagents……………………………………………………………………………………</w:t>
      </w:r>
      <w:r w:rsidRPr="00EC6E39">
        <w:rPr>
          <w:rFonts w:ascii="Times New Roman" w:hAnsi="Times New Roman" w:cs="Times New Roman"/>
          <w:sz w:val="24"/>
          <w:szCs w:val="24"/>
        </w:rPr>
        <w:t>49</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3.5.2 Equipment………………………………………………………………………………….</w:t>
      </w:r>
      <w:r w:rsidRPr="00EC6E39">
        <w:rPr>
          <w:rFonts w:ascii="Times New Roman" w:hAnsi="Times New Roman" w:cs="Times New Roman"/>
          <w:sz w:val="24"/>
          <w:szCs w:val="24"/>
        </w:rPr>
        <w:t>49</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3.5.2.1 Comp</w:t>
      </w:r>
      <w:r>
        <w:rPr>
          <w:rFonts w:ascii="Times New Roman" w:hAnsi="Times New Roman" w:cs="Times New Roman"/>
          <w:sz w:val="24"/>
          <w:szCs w:val="24"/>
        </w:rPr>
        <w:t>onents of Ichroma Testosterone…………………………………………………...</w:t>
      </w:r>
      <w:r w:rsidRPr="00EC6E39">
        <w:rPr>
          <w:rFonts w:ascii="Times New Roman" w:hAnsi="Times New Roman" w:cs="Times New Roman"/>
          <w:sz w:val="24"/>
          <w:szCs w:val="24"/>
        </w:rPr>
        <w:t>50</w:t>
      </w:r>
    </w:p>
    <w:p w:rsidR="00E648FF" w:rsidRPr="00EC6E39" w:rsidRDefault="00E648FF" w:rsidP="00313123">
      <w:pPr>
        <w:spacing w:after="0" w:line="480" w:lineRule="auto"/>
        <w:jc w:val="both"/>
        <w:rPr>
          <w:rFonts w:ascii="Times New Roman" w:hAnsi="Times New Roman" w:cs="Times New Roman"/>
          <w:sz w:val="24"/>
          <w:szCs w:val="24"/>
        </w:rPr>
      </w:pPr>
      <w:r w:rsidRPr="00EC6E39">
        <w:rPr>
          <w:rFonts w:ascii="Times New Roman" w:hAnsi="Times New Roman" w:cs="Times New Roman"/>
          <w:sz w:val="24"/>
          <w:szCs w:val="24"/>
        </w:rPr>
        <w:t xml:space="preserve">3.5.2.2 Components </w:t>
      </w:r>
      <w:r>
        <w:rPr>
          <w:rFonts w:ascii="Times New Roman" w:hAnsi="Times New Roman" w:cs="Times New Roman"/>
          <w:sz w:val="24"/>
          <w:szCs w:val="24"/>
        </w:rPr>
        <w:t>of Ichroma Luteinizing Hormone…………………………………………</w:t>
      </w:r>
      <w:r w:rsidRPr="00EC6E39">
        <w:rPr>
          <w:rFonts w:ascii="Times New Roman" w:hAnsi="Times New Roman" w:cs="Times New Roman"/>
          <w:sz w:val="24"/>
          <w:szCs w:val="24"/>
        </w:rPr>
        <w:t>51</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3.6 Reagents………………………………………………………………………………….......</w:t>
      </w:r>
      <w:r w:rsidRPr="00EC6E39">
        <w:rPr>
          <w:rFonts w:ascii="Times New Roman" w:hAnsi="Times New Roman" w:cs="Times New Roman"/>
          <w:sz w:val="24"/>
          <w:szCs w:val="24"/>
        </w:rPr>
        <w:t>51</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3.6.1 Ajinomoto………………………………………………………………………………….</w:t>
      </w:r>
      <w:r w:rsidRPr="00EC6E39">
        <w:rPr>
          <w:rFonts w:ascii="Times New Roman" w:hAnsi="Times New Roman" w:cs="Times New Roman"/>
          <w:sz w:val="24"/>
          <w:szCs w:val="24"/>
        </w:rPr>
        <w:t>51</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3.6.2 Normal Saline……………………………………………………………………………...</w:t>
      </w:r>
      <w:r w:rsidRPr="00EC6E39">
        <w:rPr>
          <w:rFonts w:ascii="Times New Roman" w:hAnsi="Times New Roman" w:cs="Times New Roman"/>
          <w:sz w:val="24"/>
          <w:szCs w:val="24"/>
        </w:rPr>
        <w:t>51</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3.6.3 Calculat</w:t>
      </w:r>
      <w:r>
        <w:rPr>
          <w:rFonts w:ascii="Times New Roman" w:hAnsi="Times New Roman" w:cs="Times New Roman"/>
          <w:sz w:val="24"/>
          <w:szCs w:val="24"/>
        </w:rPr>
        <w:t>ion for Normal Saline Solution…………………………………………………....</w:t>
      </w:r>
      <w:r w:rsidRPr="00EC6E39">
        <w:rPr>
          <w:rFonts w:ascii="Times New Roman" w:hAnsi="Times New Roman" w:cs="Times New Roman"/>
          <w:sz w:val="24"/>
          <w:szCs w:val="24"/>
        </w:rPr>
        <w:t>52</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3.6.4 Proceedure f</w:t>
      </w:r>
      <w:r w:rsidRPr="00EC6E39">
        <w:rPr>
          <w:rFonts w:ascii="Times New Roman" w:eastAsiaTheme="minorEastAsia" w:hAnsi="Times New Roman" w:cs="Times New Roman"/>
          <w:sz w:val="24"/>
          <w:szCs w:val="24"/>
        </w:rPr>
        <w:t>or 10</w:t>
      </w:r>
      <w:r>
        <w:rPr>
          <w:rFonts w:ascii="Times New Roman" w:eastAsiaTheme="minorEastAsia" w:hAnsi="Times New Roman" w:cs="Times New Roman"/>
          <w:sz w:val="24"/>
          <w:szCs w:val="24"/>
        </w:rPr>
        <w:t xml:space="preserve"> Liters Normal Saline Solution………………………………………….</w:t>
      </w:r>
      <w:r w:rsidRPr="00EC6E39">
        <w:rPr>
          <w:rFonts w:ascii="Times New Roman" w:eastAsiaTheme="minorEastAsia" w:hAnsi="Times New Roman" w:cs="Times New Roman"/>
          <w:sz w:val="24"/>
          <w:szCs w:val="24"/>
        </w:rPr>
        <w:t>53</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3.6.5 Chloroform…………………………………………………………………………………</w:t>
      </w:r>
      <w:r w:rsidRPr="00EC6E39">
        <w:rPr>
          <w:rFonts w:ascii="Times New Roman" w:eastAsiaTheme="minorEastAsia" w:hAnsi="Times New Roman" w:cs="Times New Roman"/>
          <w:sz w:val="24"/>
          <w:szCs w:val="24"/>
        </w:rPr>
        <w:t>53</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3.6.6</w:t>
      </w:r>
      <w:r>
        <w:rPr>
          <w:rFonts w:ascii="Times New Roman" w:eastAsiaTheme="minorEastAsia" w:hAnsi="Times New Roman" w:cs="Times New Roman"/>
          <w:sz w:val="24"/>
          <w:szCs w:val="24"/>
        </w:rPr>
        <w:t xml:space="preserve"> 10% Neutral Buffered Formalin…………………………………………………………...</w:t>
      </w:r>
      <w:r w:rsidRPr="00EC6E39">
        <w:rPr>
          <w:rFonts w:ascii="Times New Roman" w:eastAsiaTheme="minorEastAsia" w:hAnsi="Times New Roman" w:cs="Times New Roman"/>
          <w:sz w:val="24"/>
          <w:szCs w:val="24"/>
        </w:rPr>
        <w:t>53</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3.6.7 DPX Mountant……………………………………………………………………………..</w:t>
      </w:r>
      <w:r w:rsidRPr="00EC6E39">
        <w:rPr>
          <w:rFonts w:ascii="Times New Roman" w:eastAsiaTheme="minorEastAsia" w:hAnsi="Times New Roman" w:cs="Times New Roman"/>
          <w:sz w:val="24"/>
          <w:szCs w:val="24"/>
        </w:rPr>
        <w:t>54</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3.6.8 Ethanol……………………………………………………………………………………..</w:t>
      </w:r>
      <w:r w:rsidRPr="00EC6E39">
        <w:rPr>
          <w:rFonts w:ascii="Times New Roman" w:eastAsiaTheme="minorEastAsia" w:hAnsi="Times New Roman" w:cs="Times New Roman"/>
          <w:sz w:val="24"/>
          <w:szCs w:val="24"/>
        </w:rPr>
        <w:t>54</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3.6.9 Xylene……………………………………………………………………………………...</w:t>
      </w:r>
      <w:r w:rsidRPr="00EC6E39">
        <w:rPr>
          <w:rFonts w:ascii="Times New Roman" w:eastAsiaTheme="minorEastAsia" w:hAnsi="Times New Roman" w:cs="Times New Roman"/>
          <w:sz w:val="24"/>
          <w:szCs w:val="24"/>
        </w:rPr>
        <w:t>54</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 Equipment……………………………………………………………………………………</w:t>
      </w:r>
      <w:r w:rsidRPr="00EC6E39">
        <w:rPr>
          <w:rFonts w:ascii="Times New Roman" w:eastAsiaTheme="minorEastAsia" w:hAnsi="Times New Roman" w:cs="Times New Roman"/>
          <w:sz w:val="24"/>
          <w:szCs w:val="24"/>
        </w:rPr>
        <w:t>54</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3.7.1 Intravenous</w:t>
      </w:r>
      <w:r>
        <w:rPr>
          <w:rFonts w:ascii="Times New Roman" w:eastAsiaTheme="minorEastAsia" w:hAnsi="Times New Roman" w:cs="Times New Roman"/>
          <w:sz w:val="24"/>
          <w:szCs w:val="24"/>
        </w:rPr>
        <w:t xml:space="preserve"> Cannula……………………………………………………………………….</w:t>
      </w:r>
      <w:r w:rsidRPr="00EC6E39">
        <w:rPr>
          <w:rFonts w:ascii="Times New Roman" w:eastAsiaTheme="minorEastAsia" w:hAnsi="Times New Roman" w:cs="Times New Roman"/>
          <w:sz w:val="24"/>
          <w:szCs w:val="24"/>
        </w:rPr>
        <w:t>54</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3.7.2 Syringe……………………………………………………………………………………..</w:t>
      </w:r>
      <w:r w:rsidRPr="00EC6E39">
        <w:rPr>
          <w:rFonts w:ascii="Times New Roman" w:eastAsiaTheme="minorEastAsia" w:hAnsi="Times New Roman" w:cs="Times New Roman"/>
          <w:sz w:val="24"/>
          <w:szCs w:val="24"/>
        </w:rPr>
        <w:t>55</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3.7.3 Beaker……………………………………………………………………………………...</w:t>
      </w:r>
      <w:r w:rsidRPr="00EC6E39">
        <w:rPr>
          <w:rFonts w:ascii="Times New Roman" w:eastAsiaTheme="minorEastAsia" w:hAnsi="Times New Roman" w:cs="Times New Roman"/>
          <w:sz w:val="24"/>
          <w:szCs w:val="24"/>
        </w:rPr>
        <w:t>55</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3.7.4 Light Microscope…………………………………………………………………………..</w:t>
      </w:r>
      <w:r w:rsidRPr="00EC6E39">
        <w:rPr>
          <w:rFonts w:ascii="Times New Roman" w:eastAsiaTheme="minorEastAsia" w:hAnsi="Times New Roman" w:cs="Times New Roman"/>
          <w:sz w:val="24"/>
          <w:szCs w:val="24"/>
        </w:rPr>
        <w:t>55</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3.7.5 Impr</w:t>
      </w:r>
      <w:r>
        <w:rPr>
          <w:rFonts w:ascii="Times New Roman" w:eastAsiaTheme="minorEastAsia" w:hAnsi="Times New Roman" w:cs="Times New Roman"/>
          <w:sz w:val="24"/>
          <w:szCs w:val="24"/>
        </w:rPr>
        <w:t>oved Neubauer Counting Chamber…………………………………………………...</w:t>
      </w:r>
      <w:r w:rsidRPr="00EC6E39">
        <w:rPr>
          <w:rFonts w:ascii="Times New Roman" w:eastAsiaTheme="minorEastAsia" w:hAnsi="Times New Roman" w:cs="Times New Roman"/>
          <w:sz w:val="24"/>
          <w:szCs w:val="24"/>
        </w:rPr>
        <w:t>55</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3.7.6 Hematocrit Tu</w:t>
      </w:r>
      <w:r>
        <w:rPr>
          <w:rFonts w:ascii="Times New Roman" w:eastAsiaTheme="minorEastAsia" w:hAnsi="Times New Roman" w:cs="Times New Roman"/>
          <w:sz w:val="24"/>
          <w:szCs w:val="24"/>
        </w:rPr>
        <w:t>be…………………………………………………………………………...</w:t>
      </w:r>
      <w:r w:rsidRPr="00EC6E39">
        <w:rPr>
          <w:rFonts w:ascii="Times New Roman" w:eastAsiaTheme="minorEastAsia" w:hAnsi="Times New Roman" w:cs="Times New Roman"/>
          <w:sz w:val="24"/>
          <w:szCs w:val="24"/>
        </w:rPr>
        <w:t>56</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3.7.7 Ethylene</w:t>
      </w:r>
      <w:r>
        <w:rPr>
          <w:rFonts w:ascii="Times New Roman" w:eastAsiaTheme="minorEastAsia" w:hAnsi="Times New Roman" w:cs="Times New Roman"/>
          <w:sz w:val="24"/>
          <w:szCs w:val="24"/>
        </w:rPr>
        <w:t>diaminetetraacetic Acid Bottle…………………………………………………...</w:t>
      </w:r>
      <w:r w:rsidRPr="00EC6E39">
        <w:rPr>
          <w:rFonts w:ascii="Times New Roman" w:eastAsiaTheme="minorEastAsia" w:hAnsi="Times New Roman" w:cs="Times New Roman"/>
          <w:sz w:val="24"/>
          <w:szCs w:val="24"/>
        </w:rPr>
        <w:t>56</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3.7.8 Plain Tube………………………………………………………………………………….</w:t>
      </w:r>
      <w:r w:rsidRPr="00EC6E39">
        <w:rPr>
          <w:rFonts w:ascii="Times New Roman" w:eastAsiaTheme="minorEastAsia" w:hAnsi="Times New Roman" w:cs="Times New Roman"/>
          <w:sz w:val="24"/>
          <w:szCs w:val="24"/>
        </w:rPr>
        <w:t>56</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3.7.9 Measuring Cylinder………………………………………………………………………..</w:t>
      </w:r>
      <w:r w:rsidRPr="00EC6E39">
        <w:rPr>
          <w:rFonts w:ascii="Times New Roman" w:eastAsiaTheme="minorEastAsia" w:hAnsi="Times New Roman" w:cs="Times New Roman"/>
          <w:sz w:val="24"/>
          <w:szCs w:val="24"/>
        </w:rPr>
        <w:t>56</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3.7.10 Weighing Balance………………………………………………………………………...</w:t>
      </w:r>
      <w:r w:rsidRPr="00EC6E39">
        <w:rPr>
          <w:rFonts w:ascii="Times New Roman" w:eastAsiaTheme="minorEastAsia" w:hAnsi="Times New Roman" w:cs="Times New Roman"/>
          <w:sz w:val="24"/>
          <w:szCs w:val="24"/>
        </w:rPr>
        <w:t>56</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3.7.11 Autoclave…………………………………………………………………………………</w:t>
      </w:r>
      <w:r w:rsidRPr="00EC6E39">
        <w:rPr>
          <w:rFonts w:ascii="Times New Roman" w:eastAsiaTheme="minorEastAsia" w:hAnsi="Times New Roman" w:cs="Times New Roman"/>
          <w:sz w:val="24"/>
          <w:szCs w:val="24"/>
        </w:rPr>
        <w:t>56</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3.7.12 Sample Bottle……………………………………………………………………………..</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3.7.13 Scalpel Blades…………………………………………………………………………….</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3.7.14 Scissors…………………………………………………………………………………...</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3.7.15 Thumb Forceps…………………………………………………………………………...</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3.7.16</w:t>
      </w:r>
      <w:r>
        <w:rPr>
          <w:rFonts w:ascii="Times New Roman" w:eastAsiaTheme="minorEastAsia" w:hAnsi="Times New Roman" w:cs="Times New Roman"/>
          <w:sz w:val="24"/>
          <w:szCs w:val="24"/>
        </w:rPr>
        <w:t xml:space="preserve"> Lead Pencil………………………………………………………………………………..</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3.7.17 Mettlers Weighing Scale………………………………………………………………….</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3.7.18 T</w:t>
      </w:r>
      <w:r>
        <w:rPr>
          <w:rFonts w:ascii="Times New Roman" w:eastAsiaTheme="minorEastAsia" w:hAnsi="Times New Roman" w:cs="Times New Roman"/>
          <w:sz w:val="24"/>
          <w:szCs w:val="24"/>
        </w:rPr>
        <w:t>issue Tek II Embedding Machine……………………………………………………….</w:t>
      </w:r>
      <w:r w:rsidRPr="00EC6E39">
        <w:rPr>
          <w:rFonts w:ascii="Times New Roman" w:eastAsiaTheme="minorEastAsia" w:hAnsi="Times New Roman" w:cs="Times New Roman"/>
          <w:sz w:val="24"/>
          <w:szCs w:val="24"/>
        </w:rPr>
        <w:t>57</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3.7.19 Glass Slides……………………………………………………………………………….</w:t>
      </w:r>
      <w:r w:rsidRPr="00EC6E39">
        <w:rPr>
          <w:rFonts w:ascii="Times New Roman" w:eastAsiaTheme="minorEastAsia" w:hAnsi="Times New Roman" w:cs="Times New Roman"/>
          <w:sz w:val="24"/>
          <w:szCs w:val="24"/>
        </w:rPr>
        <w:t>58</w:t>
      </w:r>
    </w:p>
    <w:p w:rsidR="00E648FF" w:rsidRPr="00EC6E39" w:rsidRDefault="00E648FF" w:rsidP="003131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3.7.20 Cover Slip………………………………………………………………………………...</w:t>
      </w:r>
      <w:r w:rsidRPr="00EC6E39">
        <w:rPr>
          <w:rFonts w:ascii="Times New Roman" w:eastAsiaTheme="minorEastAsia" w:hAnsi="Times New Roman" w:cs="Times New Roman"/>
          <w:sz w:val="24"/>
          <w:szCs w:val="24"/>
        </w:rPr>
        <w:t>58</w:t>
      </w:r>
    </w:p>
    <w:p w:rsidR="00E648FF" w:rsidRPr="00EC6E39" w:rsidRDefault="00E648FF" w:rsidP="00313123">
      <w:pPr>
        <w:spacing w:line="480" w:lineRule="auto"/>
        <w:jc w:val="both"/>
        <w:rPr>
          <w:rFonts w:ascii="Times New Roman" w:eastAsiaTheme="minorEastAsia" w:hAnsi="Times New Roman" w:cs="Times New Roman"/>
          <w:sz w:val="24"/>
          <w:szCs w:val="24"/>
        </w:rPr>
      </w:pPr>
      <w:r w:rsidRPr="00EC6E39">
        <w:rPr>
          <w:rFonts w:ascii="Times New Roman" w:eastAsiaTheme="minorEastAsia" w:hAnsi="Times New Roman" w:cs="Times New Roman"/>
          <w:sz w:val="24"/>
          <w:szCs w:val="24"/>
        </w:rPr>
        <w:t>3.7.21 M</w:t>
      </w:r>
      <w:r>
        <w:rPr>
          <w:rFonts w:ascii="Times New Roman" w:eastAsiaTheme="minorEastAsia" w:hAnsi="Times New Roman" w:cs="Times New Roman"/>
          <w:sz w:val="24"/>
          <w:szCs w:val="24"/>
        </w:rPr>
        <w:t>otic Compound Light Microscope……………………………………………………...</w:t>
      </w:r>
      <w:r w:rsidRPr="00EC6E39">
        <w:rPr>
          <w:rFonts w:ascii="Times New Roman" w:eastAsiaTheme="minorEastAsia" w:hAnsi="Times New Roman" w:cs="Times New Roman"/>
          <w:sz w:val="24"/>
          <w:szCs w:val="24"/>
        </w:rPr>
        <w:t>58</w:t>
      </w:r>
    </w:p>
    <w:p w:rsidR="00E648FF"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3.7.22 Statistical Analysis………………………………………………………………………..</w:t>
      </w:r>
      <w:r w:rsidRPr="00EC6E39">
        <w:rPr>
          <w:rFonts w:ascii="Times New Roman" w:hAnsi="Times New Roman" w:cs="Times New Roman"/>
          <w:sz w:val="24"/>
          <w:szCs w:val="24"/>
        </w:rPr>
        <w:t>58</w:t>
      </w:r>
    </w:p>
    <w:p w:rsidR="00E648FF" w:rsidRPr="00CB29ED" w:rsidRDefault="00E648FF" w:rsidP="00313123">
      <w:pPr>
        <w:spacing w:line="480" w:lineRule="auto"/>
        <w:jc w:val="both"/>
        <w:rPr>
          <w:rFonts w:ascii="Times New Roman" w:hAnsi="Times New Roman" w:cs="Times New Roman"/>
          <w:b/>
          <w:sz w:val="24"/>
          <w:szCs w:val="24"/>
        </w:rPr>
      </w:pPr>
      <w:r w:rsidRPr="00CB29ED">
        <w:rPr>
          <w:rFonts w:ascii="Times New Roman" w:hAnsi="Times New Roman" w:cs="Times New Roman"/>
          <w:b/>
          <w:sz w:val="24"/>
          <w:szCs w:val="24"/>
        </w:rPr>
        <w:t>CHAPTER FOUR</w:t>
      </w:r>
    </w:p>
    <w:p w:rsidR="00E648FF" w:rsidRPr="00EC6E39"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4.0 Result………………………………………………………………………………………...</w:t>
      </w:r>
      <w:r w:rsidRPr="00EC6E39">
        <w:rPr>
          <w:rFonts w:ascii="Times New Roman" w:hAnsi="Times New Roman" w:cs="Times New Roman"/>
          <w:sz w:val="24"/>
          <w:szCs w:val="24"/>
        </w:rPr>
        <w:t>59</w:t>
      </w:r>
    </w:p>
    <w:p w:rsidR="00E648FF" w:rsidRPr="00EC6E39"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4.1 Sperm Assay…………………………………………………………………………………</w:t>
      </w:r>
      <w:r w:rsidRPr="00EC6E39">
        <w:rPr>
          <w:rFonts w:ascii="Times New Roman" w:hAnsi="Times New Roman" w:cs="Times New Roman"/>
          <w:sz w:val="24"/>
          <w:szCs w:val="24"/>
        </w:rPr>
        <w:t>59</w:t>
      </w:r>
    </w:p>
    <w:p w:rsidR="00E648FF" w:rsidRPr="00EC6E39" w:rsidRDefault="00E648FF" w:rsidP="00313123">
      <w:pPr>
        <w:spacing w:line="480" w:lineRule="auto"/>
        <w:rPr>
          <w:rFonts w:ascii="Times New Roman" w:hAnsi="Times New Roman" w:cs="Times New Roman"/>
          <w:sz w:val="24"/>
          <w:szCs w:val="24"/>
        </w:rPr>
      </w:pPr>
      <w:r w:rsidRPr="00EC6E39">
        <w:rPr>
          <w:rFonts w:ascii="Times New Roman" w:hAnsi="Times New Roman" w:cs="Times New Roman"/>
          <w:sz w:val="24"/>
          <w:szCs w:val="24"/>
        </w:rPr>
        <w:t>4.2 L</w:t>
      </w:r>
      <w:r>
        <w:rPr>
          <w:rFonts w:ascii="Times New Roman" w:hAnsi="Times New Roman" w:cs="Times New Roman"/>
          <w:sz w:val="24"/>
          <w:szCs w:val="24"/>
        </w:rPr>
        <w:t>iver Function Test…………………………………………………………………………..</w:t>
      </w:r>
      <w:r w:rsidRPr="00EC6E39">
        <w:rPr>
          <w:rFonts w:ascii="Times New Roman" w:hAnsi="Times New Roman" w:cs="Times New Roman"/>
          <w:sz w:val="24"/>
          <w:szCs w:val="24"/>
        </w:rPr>
        <w:t>65</w:t>
      </w:r>
    </w:p>
    <w:p w:rsidR="00E648FF" w:rsidRPr="00EC6E39"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4.3 Testicular Hormone………………………………………………………………………….</w:t>
      </w:r>
      <w:r w:rsidRPr="00EC6E39">
        <w:rPr>
          <w:rFonts w:ascii="Times New Roman" w:hAnsi="Times New Roman" w:cs="Times New Roman"/>
          <w:sz w:val="24"/>
          <w:szCs w:val="24"/>
        </w:rPr>
        <w:t>71</w:t>
      </w:r>
    </w:p>
    <w:p w:rsidR="00E648FF" w:rsidRPr="00EC6E39" w:rsidRDefault="00E648FF" w:rsidP="00313123">
      <w:pPr>
        <w:spacing w:line="480" w:lineRule="auto"/>
        <w:rPr>
          <w:rFonts w:ascii="Times New Roman" w:hAnsi="Times New Roman" w:cs="Times New Roman"/>
          <w:sz w:val="24"/>
          <w:szCs w:val="24"/>
        </w:rPr>
      </w:pPr>
      <w:r w:rsidRPr="00EC6E39">
        <w:rPr>
          <w:rFonts w:ascii="Times New Roman" w:hAnsi="Times New Roman" w:cs="Times New Roman"/>
          <w:sz w:val="24"/>
          <w:szCs w:val="24"/>
        </w:rPr>
        <w:t>4.4 Histopatholo</w:t>
      </w:r>
      <w:r>
        <w:rPr>
          <w:rFonts w:ascii="Times New Roman" w:hAnsi="Times New Roman" w:cs="Times New Roman"/>
          <w:sz w:val="24"/>
          <w:szCs w:val="24"/>
        </w:rPr>
        <w:t>gical Examination of the Liver………………………………………………..</w:t>
      </w:r>
      <w:r w:rsidRPr="00EC6E39">
        <w:rPr>
          <w:rFonts w:ascii="Times New Roman" w:hAnsi="Times New Roman" w:cs="Times New Roman"/>
          <w:sz w:val="24"/>
          <w:szCs w:val="24"/>
        </w:rPr>
        <w:t>76</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38" type="#_x0000_t32" style="position:absolute;margin-left:267.45pt;margin-top:15.65pt;width:10.35pt;height:18.5pt;flip:x;z-index:251978752" o:connectortype="straight" strokecolor="white [3212]">
            <v:stroke endarrow="block"/>
          </v:shape>
        </w:pict>
      </w:r>
      <w:r w:rsidRPr="00EC6E39">
        <w:rPr>
          <w:rFonts w:ascii="Times New Roman" w:hAnsi="Times New Roman" w:cs="Times New Roman"/>
          <w:sz w:val="24"/>
          <w:szCs w:val="24"/>
        </w:rPr>
        <w:t>4.5</w:t>
      </w:r>
      <w:r>
        <w:rPr>
          <w:rFonts w:ascii="Times New Roman" w:hAnsi="Times New Roman" w:cs="Times New Roman"/>
          <w:sz w:val="24"/>
          <w:szCs w:val="24"/>
        </w:rPr>
        <w:t xml:space="preserve"> Histopathological Examination of Testes……………………………………………………</w:t>
      </w:r>
      <w:r w:rsidRPr="00EC6E39">
        <w:rPr>
          <w:rFonts w:ascii="Times New Roman" w:hAnsi="Times New Roman" w:cs="Times New Roman"/>
          <w:sz w:val="24"/>
          <w:szCs w:val="24"/>
        </w:rPr>
        <w:t>81</w:t>
      </w:r>
    </w:p>
    <w:p w:rsidR="00E648FF" w:rsidRPr="004A7A4B" w:rsidRDefault="00E648FF" w:rsidP="00313123">
      <w:pPr>
        <w:spacing w:line="480" w:lineRule="auto"/>
        <w:rPr>
          <w:rFonts w:ascii="Times New Roman" w:hAnsi="Times New Roman" w:cs="Times New Roman"/>
          <w:b/>
          <w:sz w:val="24"/>
          <w:szCs w:val="24"/>
        </w:rPr>
      </w:pPr>
      <w:r w:rsidRPr="004A7A4B">
        <w:rPr>
          <w:rFonts w:ascii="Times New Roman" w:hAnsi="Times New Roman" w:cs="Times New Roman"/>
          <w:b/>
          <w:sz w:val="24"/>
          <w:szCs w:val="24"/>
        </w:rPr>
        <w:t>CHAPTER FIVE</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5.1 Discussion……………………………………………………………………………………86</w:t>
      </w:r>
    </w:p>
    <w:p w:rsidR="00E648FF" w:rsidRPr="00EC6E39" w:rsidRDefault="00E648FF" w:rsidP="00313123">
      <w:pPr>
        <w:spacing w:line="480" w:lineRule="auto"/>
        <w:jc w:val="both"/>
        <w:rPr>
          <w:rFonts w:ascii="Times New Roman" w:hAnsi="Times New Roman" w:cs="Times New Roman"/>
          <w:sz w:val="24"/>
          <w:szCs w:val="24"/>
        </w:rPr>
      </w:pPr>
      <w:r w:rsidRPr="00EC6E39">
        <w:rPr>
          <w:rFonts w:ascii="Times New Roman" w:hAnsi="Times New Roman" w:cs="Times New Roman"/>
          <w:sz w:val="24"/>
          <w:szCs w:val="24"/>
        </w:rPr>
        <w:t>5.2 Conclusion</w:t>
      </w:r>
      <w:r>
        <w:rPr>
          <w:rFonts w:ascii="Times New Roman" w:hAnsi="Times New Roman" w:cs="Times New Roman"/>
          <w:sz w:val="24"/>
          <w:szCs w:val="24"/>
        </w:rPr>
        <w:t>…………………………………………………………………………………...91</w:t>
      </w:r>
    </w:p>
    <w:p w:rsidR="00E648FF"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References………………………………………………………………………………………..92</w:t>
      </w:r>
    </w:p>
    <w:p w:rsidR="00E648FF" w:rsidRPr="00EC6E39" w:rsidRDefault="00E648FF" w:rsidP="00313123">
      <w:pPr>
        <w:spacing w:line="480" w:lineRule="auto"/>
        <w:jc w:val="both"/>
        <w:rPr>
          <w:rFonts w:ascii="Times New Roman" w:hAnsi="Times New Roman" w:cs="Times New Roman"/>
          <w:sz w:val="24"/>
          <w:szCs w:val="24"/>
        </w:rPr>
      </w:pPr>
      <w:r>
        <w:rPr>
          <w:rFonts w:ascii="Times New Roman" w:hAnsi="Times New Roman" w:cs="Times New Roman"/>
          <w:sz w:val="24"/>
          <w:szCs w:val="24"/>
        </w:rPr>
        <w:t>Appendices……………………………………………………………………………………...100</w:t>
      </w:r>
    </w:p>
    <w:p w:rsidR="00E648FF" w:rsidRDefault="00E648FF" w:rsidP="00313123">
      <w:pPr>
        <w:spacing w:line="480" w:lineRule="auto"/>
        <w:jc w:val="both"/>
        <w:rPr>
          <w:rFonts w:ascii="Times New Roman" w:hAnsi="Times New Roman" w:cs="Times New Roman"/>
          <w:b/>
          <w:sz w:val="24"/>
          <w:szCs w:val="24"/>
        </w:rPr>
      </w:pPr>
    </w:p>
    <w:p w:rsidR="00313123" w:rsidRDefault="00313123" w:rsidP="00E648FF">
      <w:pPr>
        <w:spacing w:line="480" w:lineRule="auto"/>
        <w:jc w:val="both"/>
        <w:rPr>
          <w:rFonts w:ascii="Times New Roman" w:hAnsi="Times New Roman" w:cs="Times New Roman"/>
          <w:b/>
          <w:sz w:val="24"/>
          <w:szCs w:val="24"/>
        </w:rPr>
      </w:pPr>
    </w:p>
    <w:p w:rsidR="00E648FF" w:rsidRDefault="00E648FF" w:rsidP="00E648F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E648FF" w:rsidRDefault="00E648FF" w:rsidP="00E648FF">
      <w:pPr>
        <w:spacing w:line="480" w:lineRule="auto"/>
        <w:jc w:val="both"/>
        <w:rPr>
          <w:rFonts w:ascii="Times New Roman" w:hAnsi="Times New Roman" w:cs="Times New Roman"/>
          <w:sz w:val="24"/>
          <w:szCs w:val="24"/>
        </w:rPr>
      </w:pPr>
      <w:r w:rsidRPr="00615A0A">
        <w:rPr>
          <w:rFonts w:ascii="Times New Roman" w:hAnsi="Times New Roman" w:cs="Times New Roman"/>
          <w:b/>
          <w:sz w:val="24"/>
          <w:szCs w:val="24"/>
        </w:rPr>
        <w:t>Table 1:</w:t>
      </w:r>
      <w:r w:rsidRPr="00343630">
        <w:rPr>
          <w:rFonts w:ascii="Times New Roman" w:hAnsi="Times New Roman" w:cs="Times New Roman"/>
          <w:sz w:val="24"/>
          <w:szCs w:val="24"/>
        </w:rPr>
        <w:t xml:space="preserve"> Result of the statistical analysis on motility of semen. This result shows the mean value between the two animals in each group, the standard deviation, the standard error and the interval of mean</w:t>
      </w:r>
      <w:r>
        <w:rPr>
          <w:rFonts w:ascii="Times New Roman" w:hAnsi="Times New Roman" w:cs="Times New Roman"/>
          <w:sz w:val="24"/>
          <w:szCs w:val="24"/>
        </w:rPr>
        <w:t>…………………………………………………………………………………………...59</w:t>
      </w:r>
    </w:p>
    <w:p w:rsidR="00E648FF" w:rsidRDefault="00E648FF" w:rsidP="00E648FF">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  </w:t>
      </w:r>
      <w:r w:rsidRPr="00615A0A">
        <w:rPr>
          <w:rFonts w:ascii="Times New Roman" w:hAnsi="Times New Roman" w:cs="Times New Roman"/>
          <w:b/>
          <w:sz w:val="24"/>
          <w:szCs w:val="24"/>
        </w:rPr>
        <w:t>Table 2:</w:t>
      </w:r>
      <w:r w:rsidRPr="00343630">
        <w:rPr>
          <w:rFonts w:ascii="Times New Roman" w:hAnsi="Times New Roman" w:cs="Times New Roman"/>
          <w:sz w:val="24"/>
          <w:szCs w:val="24"/>
        </w:rPr>
        <w:t xml:space="preserve"> ANOVA Result of the Statistical Analysis of semen motility. This re</w:t>
      </w:r>
      <w:r>
        <w:rPr>
          <w:rFonts w:ascii="Times New Roman" w:hAnsi="Times New Roman" w:cs="Times New Roman"/>
          <w:sz w:val="24"/>
          <w:szCs w:val="24"/>
        </w:rPr>
        <w:t>sult gives information about</w:t>
      </w:r>
      <w:r w:rsidRPr="00343630">
        <w:rPr>
          <w:rFonts w:ascii="Times New Roman" w:hAnsi="Times New Roman" w:cs="Times New Roman"/>
          <w:sz w:val="24"/>
          <w:szCs w:val="24"/>
        </w:rPr>
        <w:t xml:space="preserve"> the mean square between and within the groups, the sum of squares and the significant difference with p-value (p&lt;0.05)</w:t>
      </w:r>
      <w:r>
        <w:rPr>
          <w:rFonts w:ascii="Times New Roman" w:hAnsi="Times New Roman" w:cs="Times New Roman"/>
          <w:sz w:val="24"/>
          <w:szCs w:val="24"/>
        </w:rPr>
        <w:t>…………………………………………………….60</w:t>
      </w:r>
    </w:p>
    <w:p w:rsidR="00E648FF" w:rsidRDefault="00E648FF" w:rsidP="00E648FF">
      <w:pPr>
        <w:spacing w:line="480" w:lineRule="auto"/>
        <w:jc w:val="both"/>
        <w:rPr>
          <w:rFonts w:ascii="Times New Roman" w:hAnsi="Times New Roman" w:cs="Times New Roman"/>
          <w:sz w:val="24"/>
          <w:szCs w:val="24"/>
        </w:rPr>
      </w:pPr>
      <w:r w:rsidRPr="0035064B">
        <w:rPr>
          <w:rFonts w:ascii="Times New Roman" w:hAnsi="Times New Roman" w:cs="Times New Roman"/>
          <w:b/>
          <w:sz w:val="24"/>
          <w:szCs w:val="24"/>
        </w:rPr>
        <w:t>Table 3:</w:t>
      </w:r>
      <w:r w:rsidRPr="00343630">
        <w:rPr>
          <w:rFonts w:ascii="Times New Roman" w:hAnsi="Times New Roman" w:cs="Times New Roman"/>
          <w:sz w:val="24"/>
          <w:szCs w:val="24"/>
        </w:rPr>
        <w:t xml:space="preserve"> Descriptive of the statistical analysis on the liver function parameters. This result gives informational data about the mean, standard deviation, standard error and the interval of mean between the groups</w:t>
      </w:r>
      <w:r>
        <w:rPr>
          <w:rFonts w:ascii="Times New Roman" w:hAnsi="Times New Roman" w:cs="Times New Roman"/>
          <w:sz w:val="24"/>
          <w:szCs w:val="24"/>
        </w:rPr>
        <w:t>………………………………………………………………………………66</w:t>
      </w:r>
    </w:p>
    <w:p w:rsidR="00E648FF" w:rsidRDefault="00E648FF" w:rsidP="00E648FF">
      <w:pPr>
        <w:spacing w:line="480" w:lineRule="auto"/>
        <w:jc w:val="both"/>
        <w:rPr>
          <w:rFonts w:ascii="Times New Roman" w:hAnsi="Times New Roman" w:cs="Times New Roman"/>
          <w:sz w:val="24"/>
          <w:szCs w:val="24"/>
        </w:rPr>
      </w:pPr>
      <w:r w:rsidRPr="0035064B">
        <w:rPr>
          <w:rFonts w:ascii="Times New Roman" w:hAnsi="Times New Roman" w:cs="Times New Roman"/>
          <w:b/>
          <w:bCs/>
          <w:color w:val="000000"/>
          <w:sz w:val="24"/>
          <w:szCs w:val="24"/>
        </w:rPr>
        <w:t>Table 4:</w:t>
      </w:r>
      <w:r w:rsidRPr="00343630">
        <w:rPr>
          <w:rFonts w:ascii="Times New Roman" w:hAnsi="Times New Roman" w:cs="Times New Roman"/>
          <w:bCs/>
          <w:color w:val="000000"/>
          <w:sz w:val="24"/>
          <w:szCs w:val="24"/>
        </w:rPr>
        <w:t xml:space="preserve"> ANOVA for Liver Function Parameters. This gives data about the information concerning the mean square, sum of squares and the significant difference between groups with p-value (p&lt;0.05)</w:t>
      </w:r>
      <w:r>
        <w:rPr>
          <w:rFonts w:ascii="Times New Roman" w:hAnsi="Times New Roman" w:cs="Times New Roman"/>
          <w:bCs/>
          <w:color w:val="000000"/>
          <w:sz w:val="24"/>
          <w:szCs w:val="24"/>
        </w:rPr>
        <w:t>………………………………………………………………………………….67</w:t>
      </w:r>
      <w:r w:rsidRPr="00343630">
        <w:rPr>
          <w:rFonts w:ascii="Times New Roman" w:hAnsi="Times New Roman" w:cs="Times New Roman"/>
          <w:sz w:val="24"/>
          <w:szCs w:val="24"/>
        </w:rPr>
        <w:t xml:space="preserve"> </w:t>
      </w:r>
    </w:p>
    <w:p w:rsidR="00E648FF" w:rsidRDefault="00E648FF" w:rsidP="00E648FF">
      <w:pPr>
        <w:spacing w:line="480" w:lineRule="auto"/>
        <w:jc w:val="both"/>
        <w:rPr>
          <w:rFonts w:ascii="Times New Roman" w:hAnsi="Times New Roman" w:cs="Times New Roman"/>
          <w:bCs/>
          <w:color w:val="000000"/>
          <w:sz w:val="24"/>
          <w:szCs w:val="24"/>
        </w:rPr>
      </w:pPr>
      <w:r w:rsidRPr="002C671D">
        <w:rPr>
          <w:rFonts w:ascii="Times New Roman" w:hAnsi="Times New Roman" w:cs="Times New Roman"/>
          <w:b/>
          <w:bCs/>
          <w:color w:val="000000"/>
          <w:sz w:val="24"/>
          <w:szCs w:val="24"/>
        </w:rPr>
        <w:t>Table 5:</w:t>
      </w:r>
      <w:r w:rsidRPr="00343630">
        <w:rPr>
          <w:rFonts w:ascii="Times New Roman" w:hAnsi="Times New Roman" w:cs="Times New Roman"/>
          <w:bCs/>
          <w:color w:val="000000"/>
          <w:sz w:val="24"/>
          <w:szCs w:val="24"/>
        </w:rPr>
        <w:t xml:space="preserve"> Descriptive of the Statistical Analysis of the Testicular Hormonal Parameters. This table gives the mean between the two animals in a group, their standard deviation and standard er</w:t>
      </w:r>
      <w:r>
        <w:rPr>
          <w:rFonts w:ascii="Times New Roman" w:hAnsi="Times New Roman" w:cs="Times New Roman"/>
          <w:bCs/>
          <w:color w:val="000000"/>
          <w:sz w:val="24"/>
          <w:szCs w:val="24"/>
        </w:rPr>
        <w:t>ror of mean. It also gives</w:t>
      </w:r>
      <w:r w:rsidRPr="00343630">
        <w:rPr>
          <w:rFonts w:ascii="Times New Roman" w:hAnsi="Times New Roman" w:cs="Times New Roman"/>
          <w:bCs/>
          <w:color w:val="000000"/>
          <w:sz w:val="24"/>
          <w:szCs w:val="24"/>
        </w:rPr>
        <w:t xml:space="preserve"> the interval for mean</w:t>
      </w:r>
      <w:r>
        <w:rPr>
          <w:rFonts w:ascii="Times New Roman" w:hAnsi="Times New Roman" w:cs="Times New Roman"/>
          <w:bCs/>
          <w:color w:val="000000"/>
          <w:sz w:val="24"/>
          <w:szCs w:val="24"/>
        </w:rPr>
        <w:t>……………………………………………….71</w:t>
      </w:r>
    </w:p>
    <w:p w:rsidR="00E648FF" w:rsidRDefault="00E648FF" w:rsidP="00E648FF">
      <w:pPr>
        <w:spacing w:line="480" w:lineRule="auto"/>
        <w:rPr>
          <w:rFonts w:ascii="Times New Roman" w:hAnsi="Times New Roman" w:cs="Times New Roman"/>
          <w:bCs/>
          <w:color w:val="000000"/>
          <w:sz w:val="24"/>
          <w:szCs w:val="24"/>
        </w:rPr>
      </w:pPr>
      <w:r w:rsidRPr="002C671D">
        <w:rPr>
          <w:rFonts w:ascii="Times New Roman" w:hAnsi="Times New Roman" w:cs="Times New Roman"/>
          <w:b/>
          <w:bCs/>
          <w:color w:val="000000"/>
          <w:sz w:val="24"/>
          <w:szCs w:val="24"/>
        </w:rPr>
        <w:t>Table 6:</w:t>
      </w:r>
      <w:r w:rsidRPr="00343630">
        <w:rPr>
          <w:rFonts w:ascii="Times New Roman" w:hAnsi="Times New Roman" w:cs="Times New Roman"/>
          <w:bCs/>
          <w:color w:val="000000"/>
          <w:sz w:val="24"/>
          <w:szCs w:val="24"/>
        </w:rPr>
        <w:t xml:space="preserve"> ANOVA for the Testicular Hormone Parameters. This table gives information about the mean square, the sum of squares and the significant differences of the parameters between the groups with p-value (p&lt;0.05)</w:t>
      </w:r>
      <w:r>
        <w:rPr>
          <w:rFonts w:ascii="Times New Roman" w:hAnsi="Times New Roman" w:cs="Times New Roman"/>
          <w:bCs/>
          <w:color w:val="000000"/>
          <w:sz w:val="24"/>
          <w:szCs w:val="24"/>
        </w:rPr>
        <w:t>…………………………………………………………………….72</w:t>
      </w:r>
    </w:p>
    <w:p w:rsidR="00E648FF" w:rsidRDefault="00E648FF" w:rsidP="00E648FF">
      <w:pPr>
        <w:spacing w:line="480" w:lineRule="auto"/>
        <w:rPr>
          <w:rFonts w:ascii="Times New Roman" w:hAnsi="Times New Roman" w:cs="Times New Roman"/>
          <w:bCs/>
          <w:color w:val="000000"/>
          <w:sz w:val="24"/>
          <w:szCs w:val="24"/>
        </w:rPr>
      </w:pPr>
      <w:r w:rsidRPr="00E750DE">
        <w:rPr>
          <w:rFonts w:ascii="Times New Roman" w:hAnsi="Times New Roman" w:cs="Times New Roman"/>
          <w:b/>
          <w:bCs/>
          <w:color w:val="000000"/>
          <w:sz w:val="24"/>
          <w:szCs w:val="24"/>
        </w:rPr>
        <w:t>Table 7:</w:t>
      </w:r>
      <w:r>
        <w:rPr>
          <w:rFonts w:ascii="Times New Roman" w:hAnsi="Times New Roman" w:cs="Times New Roman"/>
          <w:bCs/>
          <w:color w:val="000000"/>
          <w:sz w:val="24"/>
          <w:szCs w:val="24"/>
        </w:rPr>
        <w:t xml:space="preserve"> Total White Blood Count……………………………………………………………..100</w:t>
      </w:r>
    </w:p>
    <w:p w:rsidR="00E648FF" w:rsidRDefault="00E648FF" w:rsidP="00E648FF">
      <w:pPr>
        <w:spacing w:line="480" w:lineRule="auto"/>
        <w:rPr>
          <w:rFonts w:ascii="Times New Roman" w:hAnsi="Times New Roman" w:cs="Times New Roman"/>
          <w:b/>
          <w:bCs/>
          <w:color w:val="000000"/>
          <w:sz w:val="24"/>
          <w:szCs w:val="24"/>
        </w:rPr>
      </w:pPr>
    </w:p>
    <w:p w:rsidR="00E648FF" w:rsidRPr="00CB29ED" w:rsidRDefault="00E648FF" w:rsidP="00313123">
      <w:pPr>
        <w:spacing w:line="480" w:lineRule="auto"/>
        <w:rPr>
          <w:rFonts w:ascii="Times New Roman" w:hAnsi="Times New Roman" w:cs="Times New Roman"/>
          <w:b/>
          <w:bCs/>
          <w:color w:val="000000"/>
          <w:sz w:val="24"/>
          <w:szCs w:val="24"/>
        </w:rPr>
      </w:pPr>
      <w:r w:rsidRPr="00CB29ED">
        <w:rPr>
          <w:rFonts w:ascii="Times New Roman" w:hAnsi="Times New Roman" w:cs="Times New Roman"/>
          <w:b/>
          <w:bCs/>
          <w:color w:val="000000"/>
          <w:sz w:val="24"/>
          <w:szCs w:val="24"/>
        </w:rPr>
        <w:lastRenderedPageBreak/>
        <w:t>LIST OF FIGURES</w:t>
      </w:r>
    </w:p>
    <w:p w:rsidR="00E648FF" w:rsidRDefault="00E648FF" w:rsidP="00313123">
      <w:pPr>
        <w:spacing w:line="480" w:lineRule="auto"/>
        <w:rPr>
          <w:rFonts w:ascii="Times New Roman" w:hAnsi="Times New Roman" w:cs="Times New Roman"/>
          <w:sz w:val="24"/>
          <w:szCs w:val="24"/>
        </w:rPr>
      </w:pPr>
      <w:r w:rsidRPr="00FE4970">
        <w:rPr>
          <w:rFonts w:ascii="Times New Roman" w:hAnsi="Times New Roman" w:cs="Times New Roman"/>
          <w:b/>
          <w:sz w:val="24"/>
          <w:szCs w:val="24"/>
        </w:rPr>
        <w:t>Figure 1.</w:t>
      </w:r>
      <w:r>
        <w:rPr>
          <w:rFonts w:ascii="Times New Roman" w:hAnsi="Times New Roman" w:cs="Times New Roman"/>
          <w:sz w:val="24"/>
          <w:szCs w:val="24"/>
        </w:rPr>
        <w:t xml:space="preserve"> A bar chart showing the varying differences and error margin of mean percentage of alkaline phosphatase between and within the groups……………………………………………61</w:t>
      </w:r>
    </w:p>
    <w:p w:rsidR="00E648FF" w:rsidRDefault="00E648FF" w:rsidP="003131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445C0">
        <w:rPr>
          <w:rFonts w:ascii="Times New Roman" w:hAnsi="Times New Roman" w:cs="Times New Roman"/>
          <w:b/>
          <w:sz w:val="24"/>
          <w:szCs w:val="24"/>
        </w:rPr>
        <w:t>Figure 2.</w:t>
      </w:r>
      <w:r>
        <w:rPr>
          <w:rFonts w:ascii="Times New Roman" w:hAnsi="Times New Roman" w:cs="Times New Roman"/>
          <w:sz w:val="24"/>
          <w:szCs w:val="24"/>
        </w:rPr>
        <w:t xml:space="preserve"> A bar chart showing varying and inconsistent differences of the man percentage and error margin of slow motile cells between and within groups…………………………………...62</w:t>
      </w:r>
    </w:p>
    <w:p w:rsidR="00E648FF" w:rsidRDefault="00E648FF" w:rsidP="00313123">
      <w:pPr>
        <w:spacing w:line="480" w:lineRule="auto"/>
        <w:rPr>
          <w:rFonts w:ascii="Times New Roman" w:hAnsi="Times New Roman" w:cs="Times New Roman"/>
          <w:sz w:val="24"/>
          <w:szCs w:val="24"/>
        </w:rPr>
      </w:pPr>
      <w:r w:rsidRPr="00C445C0">
        <w:rPr>
          <w:rFonts w:ascii="Times New Roman" w:hAnsi="Times New Roman" w:cs="Times New Roman"/>
          <w:b/>
          <w:sz w:val="24"/>
          <w:szCs w:val="24"/>
        </w:rPr>
        <w:t>Figure 3.</w:t>
      </w:r>
      <w:r>
        <w:rPr>
          <w:rFonts w:ascii="Times New Roman" w:hAnsi="Times New Roman" w:cs="Times New Roman"/>
          <w:sz w:val="24"/>
          <w:szCs w:val="24"/>
        </w:rPr>
        <w:t xml:space="preserve"> A bar chart showing varying and inconsistent differences and error margin of the mean percentage of non motile cells between and within groups……………………………………...63</w:t>
      </w:r>
    </w:p>
    <w:p w:rsidR="00E648FF" w:rsidRDefault="00E648FF" w:rsidP="00313123">
      <w:pPr>
        <w:spacing w:line="480" w:lineRule="auto"/>
        <w:rPr>
          <w:rFonts w:ascii="Times New Roman" w:hAnsi="Times New Roman" w:cs="Times New Roman"/>
          <w:sz w:val="24"/>
          <w:szCs w:val="24"/>
        </w:rPr>
      </w:pPr>
      <w:r w:rsidRPr="00C445C0">
        <w:rPr>
          <w:rFonts w:ascii="Times New Roman" w:hAnsi="Times New Roman" w:cs="Times New Roman"/>
          <w:b/>
          <w:sz w:val="24"/>
          <w:szCs w:val="24"/>
        </w:rPr>
        <w:t>Figure 4.</w:t>
      </w:r>
      <w:r w:rsidRPr="00FE4970">
        <w:rPr>
          <w:rFonts w:ascii="Times New Roman" w:hAnsi="Times New Roman" w:cs="Times New Roman"/>
          <w:sz w:val="24"/>
          <w:szCs w:val="24"/>
        </w:rPr>
        <w:t xml:space="preserve"> A bar chart showing the seemingly differences of the mean percentage </w:t>
      </w:r>
      <w:r>
        <w:rPr>
          <w:rFonts w:ascii="Times New Roman" w:hAnsi="Times New Roman" w:cs="Times New Roman"/>
          <w:sz w:val="24"/>
          <w:szCs w:val="24"/>
        </w:rPr>
        <w:t xml:space="preserve">and error margin </w:t>
      </w:r>
      <w:r w:rsidRPr="00FE4970">
        <w:rPr>
          <w:rFonts w:ascii="Times New Roman" w:hAnsi="Times New Roman" w:cs="Times New Roman"/>
          <w:sz w:val="24"/>
          <w:szCs w:val="24"/>
        </w:rPr>
        <w:t xml:space="preserve">of the total </w:t>
      </w:r>
      <w:r>
        <w:rPr>
          <w:rFonts w:ascii="Times New Roman" w:hAnsi="Times New Roman" w:cs="Times New Roman"/>
          <w:sz w:val="24"/>
          <w:szCs w:val="24"/>
        </w:rPr>
        <w:t xml:space="preserve">cell </w:t>
      </w:r>
      <w:r w:rsidRPr="00FE4970">
        <w:rPr>
          <w:rFonts w:ascii="Times New Roman" w:hAnsi="Times New Roman" w:cs="Times New Roman"/>
          <w:sz w:val="24"/>
          <w:szCs w:val="24"/>
        </w:rPr>
        <w:t>count between and within groups</w:t>
      </w:r>
      <w:r>
        <w:rPr>
          <w:rFonts w:ascii="Times New Roman" w:hAnsi="Times New Roman" w:cs="Times New Roman"/>
          <w:sz w:val="24"/>
          <w:szCs w:val="24"/>
        </w:rPr>
        <w:t>……………………………………….64</w:t>
      </w:r>
    </w:p>
    <w:p w:rsidR="00E648FF" w:rsidRDefault="00E648FF" w:rsidP="00313123">
      <w:pPr>
        <w:spacing w:line="480" w:lineRule="auto"/>
        <w:rPr>
          <w:rFonts w:ascii="Times New Roman" w:hAnsi="Times New Roman" w:cs="Times New Roman"/>
          <w:sz w:val="24"/>
          <w:szCs w:val="24"/>
        </w:rPr>
      </w:pPr>
      <w:r w:rsidRPr="0035064B">
        <w:rPr>
          <w:rFonts w:ascii="Times New Roman" w:hAnsi="Times New Roman" w:cs="Times New Roman"/>
          <w:b/>
          <w:sz w:val="24"/>
          <w:szCs w:val="24"/>
        </w:rPr>
        <w:t>Figure 5.</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A bar chart showing </w:t>
      </w:r>
      <w:r w:rsidRPr="00343630">
        <w:rPr>
          <w:rFonts w:ascii="Times New Roman" w:hAnsi="Times New Roman" w:cs="Times New Roman"/>
          <w:sz w:val="24"/>
          <w:szCs w:val="24"/>
        </w:rPr>
        <w:t xml:space="preserve">varying differences of </w:t>
      </w:r>
      <w:r>
        <w:rPr>
          <w:rFonts w:ascii="Times New Roman" w:hAnsi="Times New Roman" w:cs="Times New Roman"/>
          <w:sz w:val="24"/>
          <w:szCs w:val="24"/>
        </w:rPr>
        <w:t xml:space="preserve">the mean of </w:t>
      </w:r>
      <w:r w:rsidRPr="00343630">
        <w:rPr>
          <w:rFonts w:ascii="Times New Roman" w:hAnsi="Times New Roman" w:cs="Times New Roman"/>
          <w:sz w:val="24"/>
          <w:szCs w:val="24"/>
        </w:rPr>
        <w:t>alkaline phosphatase</w:t>
      </w:r>
      <w:r>
        <w:rPr>
          <w:rFonts w:ascii="Times New Roman" w:hAnsi="Times New Roman" w:cs="Times New Roman"/>
          <w:sz w:val="24"/>
          <w:szCs w:val="24"/>
        </w:rPr>
        <w:t xml:space="preserve"> and the error bar </w:t>
      </w:r>
      <w:r w:rsidRPr="00343630">
        <w:rPr>
          <w:rFonts w:ascii="Times New Roman" w:hAnsi="Times New Roman" w:cs="Times New Roman"/>
          <w:sz w:val="24"/>
          <w:szCs w:val="24"/>
        </w:rPr>
        <w:t>between and within the groups</w:t>
      </w:r>
      <w:r>
        <w:rPr>
          <w:rFonts w:ascii="Times New Roman" w:hAnsi="Times New Roman" w:cs="Times New Roman"/>
          <w:sz w:val="24"/>
          <w:szCs w:val="24"/>
        </w:rPr>
        <w:t>…………………………………………………………68</w:t>
      </w:r>
    </w:p>
    <w:p w:rsidR="00E648FF" w:rsidRDefault="00E648FF" w:rsidP="00313123">
      <w:pPr>
        <w:spacing w:line="480" w:lineRule="auto"/>
        <w:rPr>
          <w:rFonts w:ascii="Times New Roman" w:hAnsi="Times New Roman" w:cs="Times New Roman"/>
          <w:sz w:val="24"/>
          <w:szCs w:val="24"/>
        </w:rPr>
      </w:pPr>
      <w:r w:rsidRPr="00747244">
        <w:rPr>
          <w:rFonts w:ascii="Times New Roman" w:hAnsi="Times New Roman" w:cs="Times New Roman"/>
          <w:b/>
          <w:sz w:val="24"/>
          <w:szCs w:val="24"/>
        </w:rPr>
        <w:t>Figure 6:</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A bar chart showing </w:t>
      </w:r>
      <w:r w:rsidRPr="00343630">
        <w:rPr>
          <w:rFonts w:ascii="Times New Roman" w:hAnsi="Times New Roman" w:cs="Times New Roman"/>
          <w:sz w:val="24"/>
          <w:szCs w:val="24"/>
        </w:rPr>
        <w:t xml:space="preserve">varying differences </w:t>
      </w:r>
      <w:r>
        <w:rPr>
          <w:rFonts w:ascii="Times New Roman" w:hAnsi="Times New Roman" w:cs="Times New Roman"/>
          <w:sz w:val="24"/>
          <w:szCs w:val="24"/>
        </w:rPr>
        <w:t>of the mean</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343630">
        <w:rPr>
          <w:rFonts w:ascii="Times New Roman" w:hAnsi="Times New Roman" w:cs="Times New Roman"/>
          <w:sz w:val="24"/>
          <w:szCs w:val="24"/>
        </w:rPr>
        <w:t xml:space="preserve">alanine transaminase </w:t>
      </w:r>
      <w:r>
        <w:rPr>
          <w:rFonts w:ascii="Times New Roman" w:hAnsi="Times New Roman" w:cs="Times New Roman"/>
          <w:sz w:val="24"/>
          <w:szCs w:val="24"/>
        </w:rPr>
        <w:t xml:space="preserve">and the error margin </w:t>
      </w:r>
      <w:r w:rsidRPr="00343630">
        <w:rPr>
          <w:rFonts w:ascii="Times New Roman" w:hAnsi="Times New Roman" w:cs="Times New Roman"/>
          <w:sz w:val="24"/>
          <w:szCs w:val="24"/>
        </w:rPr>
        <w:t>between and within groups</w:t>
      </w:r>
      <w:r>
        <w:rPr>
          <w:rFonts w:ascii="Times New Roman" w:hAnsi="Times New Roman" w:cs="Times New Roman"/>
          <w:sz w:val="24"/>
          <w:szCs w:val="24"/>
        </w:rPr>
        <w:t>………………………………………………………...69</w:t>
      </w:r>
    </w:p>
    <w:p w:rsidR="00E648FF" w:rsidRDefault="00E648FF" w:rsidP="00313123">
      <w:pPr>
        <w:spacing w:line="480" w:lineRule="auto"/>
        <w:rPr>
          <w:rFonts w:ascii="Times New Roman" w:hAnsi="Times New Roman" w:cs="Times New Roman"/>
          <w:sz w:val="24"/>
          <w:szCs w:val="24"/>
        </w:rPr>
      </w:pPr>
      <w:r w:rsidRPr="002C671D">
        <w:rPr>
          <w:rFonts w:ascii="Times New Roman" w:hAnsi="Times New Roman" w:cs="Times New Roman"/>
          <w:b/>
          <w:sz w:val="24"/>
          <w:szCs w:val="24"/>
        </w:rPr>
        <w:t>Figure 7.</w:t>
      </w:r>
      <w:r w:rsidRPr="00343630">
        <w:rPr>
          <w:rFonts w:ascii="Times New Roman" w:hAnsi="Times New Roman" w:cs="Times New Roman"/>
          <w:sz w:val="24"/>
          <w:szCs w:val="24"/>
        </w:rPr>
        <w:t xml:space="preserve"> </w:t>
      </w:r>
      <w:r>
        <w:rPr>
          <w:rFonts w:ascii="Times New Roman" w:hAnsi="Times New Roman" w:cs="Times New Roman"/>
          <w:sz w:val="24"/>
          <w:szCs w:val="24"/>
        </w:rPr>
        <w:t xml:space="preserve">A bar chart showing </w:t>
      </w:r>
      <w:r w:rsidRPr="00343630">
        <w:rPr>
          <w:rFonts w:ascii="Times New Roman" w:hAnsi="Times New Roman" w:cs="Times New Roman"/>
          <w:sz w:val="24"/>
          <w:szCs w:val="24"/>
        </w:rPr>
        <w:t>the seeming</w:t>
      </w:r>
      <w:r>
        <w:rPr>
          <w:rFonts w:ascii="Times New Roman" w:hAnsi="Times New Roman" w:cs="Times New Roman"/>
          <w:sz w:val="24"/>
          <w:szCs w:val="24"/>
        </w:rPr>
        <w:t>ly</w:t>
      </w:r>
      <w:r w:rsidRPr="00343630">
        <w:rPr>
          <w:rFonts w:ascii="Times New Roman" w:hAnsi="Times New Roman" w:cs="Times New Roman"/>
          <w:sz w:val="24"/>
          <w:szCs w:val="24"/>
        </w:rPr>
        <w:t xml:space="preserve"> difference</w:t>
      </w:r>
      <w:r>
        <w:rPr>
          <w:rFonts w:ascii="Times New Roman" w:hAnsi="Times New Roman" w:cs="Times New Roman"/>
          <w:sz w:val="24"/>
          <w:szCs w:val="24"/>
        </w:rPr>
        <w:t>s</w:t>
      </w:r>
      <w:r w:rsidRPr="00343630">
        <w:rPr>
          <w:rFonts w:ascii="Times New Roman" w:hAnsi="Times New Roman" w:cs="Times New Roman"/>
          <w:sz w:val="24"/>
          <w:szCs w:val="24"/>
        </w:rPr>
        <w:t xml:space="preserve"> of </w:t>
      </w:r>
      <w:r>
        <w:rPr>
          <w:rFonts w:ascii="Times New Roman" w:hAnsi="Times New Roman" w:cs="Times New Roman"/>
          <w:sz w:val="24"/>
          <w:szCs w:val="24"/>
        </w:rPr>
        <w:t xml:space="preserve">the mean of </w:t>
      </w:r>
      <w:r w:rsidRPr="00343630">
        <w:rPr>
          <w:rFonts w:ascii="Times New Roman" w:hAnsi="Times New Roman" w:cs="Times New Roman"/>
          <w:sz w:val="24"/>
          <w:szCs w:val="24"/>
        </w:rPr>
        <w:t xml:space="preserve">aspartate aminotransferase </w:t>
      </w:r>
      <w:r>
        <w:rPr>
          <w:rFonts w:ascii="Times New Roman" w:hAnsi="Times New Roman" w:cs="Times New Roman"/>
          <w:sz w:val="24"/>
          <w:szCs w:val="24"/>
        </w:rPr>
        <w:t xml:space="preserve">and error margin </w:t>
      </w:r>
      <w:r w:rsidRPr="00343630">
        <w:rPr>
          <w:rFonts w:ascii="Times New Roman" w:hAnsi="Times New Roman" w:cs="Times New Roman"/>
          <w:sz w:val="24"/>
          <w:szCs w:val="24"/>
        </w:rPr>
        <w:t>between and within groups</w:t>
      </w:r>
      <w:r>
        <w:rPr>
          <w:rFonts w:ascii="Times New Roman" w:hAnsi="Times New Roman" w:cs="Times New Roman"/>
          <w:sz w:val="24"/>
          <w:szCs w:val="24"/>
        </w:rPr>
        <w:t>…………………………………70</w:t>
      </w:r>
    </w:p>
    <w:p w:rsidR="00E648FF" w:rsidRDefault="00E648FF" w:rsidP="00313123">
      <w:pPr>
        <w:spacing w:line="480" w:lineRule="auto"/>
        <w:rPr>
          <w:rFonts w:ascii="Times New Roman" w:hAnsi="Times New Roman" w:cs="Times New Roman"/>
          <w:sz w:val="24"/>
          <w:szCs w:val="24"/>
        </w:rPr>
      </w:pPr>
      <w:r w:rsidRPr="004352AF">
        <w:rPr>
          <w:rFonts w:ascii="Times New Roman" w:hAnsi="Times New Roman" w:cs="Times New Roman"/>
          <w:b/>
          <w:sz w:val="24"/>
          <w:szCs w:val="24"/>
        </w:rPr>
        <w:t>Figure 8.</w:t>
      </w:r>
      <w:r>
        <w:rPr>
          <w:rFonts w:ascii="Times New Roman" w:hAnsi="Times New Roman" w:cs="Times New Roman"/>
          <w:sz w:val="24"/>
          <w:szCs w:val="24"/>
        </w:rPr>
        <w:t xml:space="preserve"> A bar chart showing varying and inconsistent</w:t>
      </w:r>
      <w:r w:rsidRPr="00343630">
        <w:rPr>
          <w:rFonts w:ascii="Times New Roman" w:hAnsi="Times New Roman" w:cs="Times New Roman"/>
          <w:sz w:val="24"/>
          <w:szCs w:val="24"/>
        </w:rPr>
        <w:t xml:space="preserve"> differences </w:t>
      </w:r>
      <w:r>
        <w:rPr>
          <w:rFonts w:ascii="Times New Roman" w:hAnsi="Times New Roman" w:cs="Times New Roman"/>
          <w:sz w:val="24"/>
          <w:szCs w:val="24"/>
        </w:rPr>
        <w:t xml:space="preserve">and error margin of the mean of luteinizing hormone </w:t>
      </w:r>
      <w:r w:rsidRPr="00343630">
        <w:rPr>
          <w:rFonts w:ascii="Times New Roman" w:hAnsi="Times New Roman" w:cs="Times New Roman"/>
          <w:sz w:val="24"/>
          <w:szCs w:val="24"/>
        </w:rPr>
        <w:t xml:space="preserve">between </w:t>
      </w:r>
      <w:r>
        <w:rPr>
          <w:rFonts w:ascii="Times New Roman" w:hAnsi="Times New Roman" w:cs="Times New Roman"/>
          <w:sz w:val="24"/>
          <w:szCs w:val="24"/>
        </w:rPr>
        <w:t xml:space="preserve">and within </w:t>
      </w:r>
      <w:r w:rsidRPr="00343630">
        <w:rPr>
          <w:rFonts w:ascii="Times New Roman" w:hAnsi="Times New Roman" w:cs="Times New Roman"/>
          <w:sz w:val="24"/>
          <w:szCs w:val="24"/>
        </w:rPr>
        <w:t>the group</w:t>
      </w:r>
      <w:r>
        <w:rPr>
          <w:rFonts w:ascii="Times New Roman" w:hAnsi="Times New Roman" w:cs="Times New Roman"/>
          <w:sz w:val="24"/>
          <w:szCs w:val="24"/>
        </w:rPr>
        <w:t>s………………………………………….73</w:t>
      </w:r>
    </w:p>
    <w:p w:rsidR="00E648FF" w:rsidRDefault="00E648FF" w:rsidP="00313123">
      <w:pPr>
        <w:spacing w:line="480" w:lineRule="auto"/>
        <w:rPr>
          <w:rFonts w:ascii="Times New Roman" w:hAnsi="Times New Roman" w:cs="Times New Roman"/>
          <w:sz w:val="24"/>
          <w:szCs w:val="24"/>
        </w:rPr>
      </w:pPr>
      <w:r w:rsidRPr="004352AF">
        <w:rPr>
          <w:rFonts w:ascii="Times New Roman" w:hAnsi="Times New Roman" w:cs="Times New Roman"/>
          <w:b/>
          <w:sz w:val="24"/>
          <w:szCs w:val="24"/>
        </w:rPr>
        <w:t>Figure 9.</w:t>
      </w:r>
      <w:r>
        <w:rPr>
          <w:rFonts w:ascii="Times New Roman" w:hAnsi="Times New Roman" w:cs="Times New Roman"/>
          <w:sz w:val="24"/>
          <w:szCs w:val="24"/>
        </w:rPr>
        <w:t xml:space="preserve"> A bar chart showing varying and inconsistent differences and error margin of the mean of follicle stimulating hormone between and within groups…………………………………….74</w:t>
      </w:r>
    </w:p>
    <w:p w:rsidR="00E648FF" w:rsidRDefault="00E648FF" w:rsidP="00313123">
      <w:pPr>
        <w:spacing w:line="480" w:lineRule="auto"/>
        <w:rPr>
          <w:rFonts w:ascii="Times New Roman" w:hAnsi="Times New Roman" w:cs="Times New Roman"/>
          <w:sz w:val="24"/>
          <w:szCs w:val="24"/>
        </w:rPr>
      </w:pPr>
      <w:r w:rsidRPr="004352AF">
        <w:rPr>
          <w:rFonts w:ascii="Times New Roman" w:hAnsi="Times New Roman" w:cs="Times New Roman"/>
          <w:b/>
          <w:sz w:val="24"/>
          <w:szCs w:val="24"/>
        </w:rPr>
        <w:lastRenderedPageBreak/>
        <w:t>Figure 10.</w:t>
      </w:r>
      <w:r>
        <w:rPr>
          <w:rFonts w:ascii="Times New Roman" w:hAnsi="Times New Roman" w:cs="Times New Roman"/>
          <w:sz w:val="24"/>
          <w:szCs w:val="24"/>
        </w:rPr>
        <w:t xml:space="preserve"> A bar chart showing varying and inconsistent differences and error margin of the mean of testosterone between and within groups………………………………………………..75</w:t>
      </w:r>
    </w:p>
    <w:p w:rsidR="00E648FF" w:rsidRPr="004352AF" w:rsidRDefault="00E648FF" w:rsidP="00313123">
      <w:pPr>
        <w:spacing w:line="480" w:lineRule="auto"/>
        <w:rPr>
          <w:rFonts w:ascii="Times New Roman" w:hAnsi="Times New Roman" w:cs="Times New Roman"/>
          <w:sz w:val="24"/>
          <w:szCs w:val="24"/>
        </w:rPr>
      </w:pPr>
      <w:r w:rsidRPr="004352AF">
        <w:rPr>
          <w:rFonts w:ascii="Times New Roman" w:hAnsi="Times New Roman" w:cs="Times New Roman"/>
          <w:b/>
          <w:sz w:val="24"/>
          <w:szCs w:val="24"/>
        </w:rPr>
        <w:t xml:space="preserve">Figure </w:t>
      </w:r>
      <w:r>
        <w:rPr>
          <w:rFonts w:ascii="Times New Roman" w:hAnsi="Times New Roman" w:cs="Times New Roman"/>
          <w:b/>
          <w:sz w:val="24"/>
          <w:szCs w:val="24"/>
        </w:rPr>
        <w:t>11</w:t>
      </w:r>
      <w:r w:rsidRPr="004352AF">
        <w:rPr>
          <w:rFonts w:ascii="Times New Roman" w:hAnsi="Times New Roman" w:cs="Times New Roman"/>
          <w:b/>
          <w:sz w:val="24"/>
          <w:szCs w:val="24"/>
        </w:rPr>
        <w:t>.</w:t>
      </w:r>
      <w:r w:rsidRPr="004352AF">
        <w:rPr>
          <w:rFonts w:ascii="Times New Roman" w:hAnsi="Times New Roman" w:cs="Times New Roman"/>
          <w:sz w:val="24"/>
          <w:szCs w:val="24"/>
        </w:rPr>
        <w:t xml:space="preserve"> (</w:t>
      </w:r>
      <w:r>
        <w:rPr>
          <w:rFonts w:ascii="Times New Roman" w:hAnsi="Times New Roman" w:cs="Times New Roman"/>
          <w:sz w:val="24"/>
          <w:szCs w:val="24"/>
        </w:rPr>
        <w:t>Control</w:t>
      </w:r>
      <w:r w:rsidRPr="004352AF">
        <w:rPr>
          <w:rFonts w:ascii="Times New Roman" w:hAnsi="Times New Roman" w:cs="Times New Roman"/>
          <w:sz w:val="24"/>
          <w:szCs w:val="24"/>
        </w:rPr>
        <w:t xml:space="preserve">) </w:t>
      </w:r>
      <w:r>
        <w:rPr>
          <w:rFonts w:ascii="Times New Roman" w:hAnsi="Times New Roman" w:cs="Times New Roman"/>
          <w:sz w:val="24"/>
          <w:szCs w:val="24"/>
        </w:rPr>
        <w:t>A p</w:t>
      </w:r>
      <w:r w:rsidRPr="004352AF">
        <w:rPr>
          <w:rFonts w:ascii="Times New Roman" w:hAnsi="Times New Roman" w:cs="Times New Roman"/>
          <w:sz w:val="24"/>
          <w:szCs w:val="24"/>
        </w:rPr>
        <w:t>hotomicrograph of a section of liver of experimental animal showing normal hepatic Histomorphology. The tissues sections showed numerous normal hepatic lobules, containing normal hepatocytes (arrow) arranged in radiating interconnecting cords around the central veins (C). hepatic veins (hv), bile duct (bd). H&amp;E x 160</w:t>
      </w:r>
      <w:r>
        <w:rPr>
          <w:rFonts w:ascii="Times New Roman" w:hAnsi="Times New Roman" w:cs="Times New Roman"/>
          <w:sz w:val="24"/>
          <w:szCs w:val="24"/>
        </w:rPr>
        <w:t>……………..............................77</w:t>
      </w:r>
    </w:p>
    <w:p w:rsidR="00E648FF" w:rsidRDefault="00E648FF" w:rsidP="00313123">
      <w:pPr>
        <w:spacing w:line="480" w:lineRule="auto"/>
        <w:rPr>
          <w:rFonts w:ascii="Times New Roman" w:hAnsi="Times New Roman" w:cs="Times New Roman"/>
          <w:sz w:val="24"/>
          <w:szCs w:val="24"/>
        </w:rPr>
      </w:pPr>
      <w:r w:rsidRPr="00C961C0">
        <w:rPr>
          <w:rFonts w:ascii="Times New Roman" w:hAnsi="Times New Roman" w:cs="Times New Roman"/>
          <w:b/>
          <w:sz w:val="24"/>
          <w:szCs w:val="24"/>
        </w:rPr>
        <w:t>Figure12.</w:t>
      </w:r>
      <w:r w:rsidRPr="00C961C0">
        <w:rPr>
          <w:rFonts w:ascii="Times New Roman" w:hAnsi="Times New Roman" w:cs="Times New Roman"/>
          <w:sz w:val="24"/>
          <w:szCs w:val="24"/>
        </w:rPr>
        <w:t xml:space="preserve"> (Group A)</w:t>
      </w:r>
      <w:r>
        <w:rPr>
          <w:rFonts w:ascii="Times New Roman" w:hAnsi="Times New Roman" w:cs="Times New Roman"/>
          <w:sz w:val="24"/>
          <w:szCs w:val="24"/>
        </w:rPr>
        <w:t xml:space="preserve"> A p</w:t>
      </w:r>
      <w:r w:rsidRPr="00C961C0">
        <w:rPr>
          <w:rFonts w:ascii="Times New Roman" w:hAnsi="Times New Roman" w:cs="Times New Roman"/>
          <w:sz w:val="24"/>
          <w:szCs w:val="24"/>
        </w:rPr>
        <w:t>hotomicrograph of a section of Liver of experimental animal showing histomorphological changes consistent with mild hepatotoxicity. The hepatocytes in the centrilobular region, (i.e around the central veins) those in the mid-zonal areas and outer periportal areas of the hepatic lobules appeare swollen. They also contain numerous small clear vacuoles in their respective cytoplasm. Central veins (C). H&amp;E x160</w:t>
      </w:r>
      <w:r>
        <w:rPr>
          <w:rFonts w:ascii="Times New Roman" w:hAnsi="Times New Roman" w:cs="Times New Roman"/>
          <w:sz w:val="24"/>
          <w:szCs w:val="24"/>
        </w:rPr>
        <w:t>………………………….78</w:t>
      </w:r>
    </w:p>
    <w:p w:rsidR="00E648FF" w:rsidRDefault="00E648FF" w:rsidP="00313123">
      <w:pPr>
        <w:spacing w:line="480" w:lineRule="auto"/>
        <w:rPr>
          <w:rFonts w:ascii="Times New Roman" w:hAnsi="Times New Roman" w:cs="Times New Roman"/>
          <w:sz w:val="24"/>
          <w:szCs w:val="24"/>
        </w:rPr>
      </w:pPr>
      <w:r w:rsidRPr="00C961C0">
        <w:rPr>
          <w:rFonts w:ascii="Times New Roman" w:hAnsi="Times New Roman" w:cs="Times New Roman"/>
          <w:b/>
          <w:sz w:val="24"/>
          <w:szCs w:val="24"/>
        </w:rPr>
        <w:t>Figure 13.</w:t>
      </w:r>
      <w:r w:rsidRPr="00C961C0">
        <w:rPr>
          <w:rFonts w:ascii="Times New Roman" w:hAnsi="Times New Roman" w:cs="Times New Roman"/>
          <w:sz w:val="24"/>
          <w:szCs w:val="24"/>
        </w:rPr>
        <w:t xml:space="preserve">  (Group B) A histomicrograph of a section of Liver of experimental animal showing histomorphological changes consistent with toxicity. The hepatocytes in the centrilobular region, (i.e around the central veins) and those in the mid-zonal areas and outer periportal areas of the hepatic lobules showing lesions of micro-vesicular steatosis. The individual cells appearing swollen, partially occluding the adjacent sinusoidal spaces and containing numerous small clear vacuoles in their respective cytoplasm. Hepatic veins (hv), bile duct (bd), central veins (C). H&amp;E x160</w:t>
      </w:r>
      <w:r>
        <w:rPr>
          <w:rFonts w:ascii="Times New Roman" w:hAnsi="Times New Roman" w:cs="Times New Roman"/>
          <w:sz w:val="24"/>
          <w:szCs w:val="24"/>
        </w:rPr>
        <w:t>………………………………………………………………………………………………79</w:t>
      </w:r>
    </w:p>
    <w:p w:rsidR="00E648FF" w:rsidRDefault="00E648FF" w:rsidP="00313123">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14.</w:t>
      </w:r>
      <w:r w:rsidRPr="00E74618">
        <w:rPr>
          <w:rFonts w:ascii="Times New Roman" w:hAnsi="Times New Roman" w:cs="Times New Roman"/>
          <w:sz w:val="24"/>
          <w:szCs w:val="24"/>
        </w:rPr>
        <w:t xml:space="preserve"> (Group C) A photomicrograph of a section of liver of experimental animal showing similar histopathological changes consistent with toxicity. The hepatocytes in the centrilobular region (i.e around the central veins) and those in the mid-zonal areas and outer periportal areas of </w:t>
      </w:r>
      <w:r w:rsidRPr="00E74618">
        <w:rPr>
          <w:rFonts w:ascii="Times New Roman" w:hAnsi="Times New Roman" w:cs="Times New Roman"/>
          <w:sz w:val="24"/>
          <w:szCs w:val="24"/>
        </w:rPr>
        <w:lastRenderedPageBreak/>
        <w:t>the hepatic lobules showing lesions of micro-vesicular steatosis. Central veins (C). H&amp;E x160</w:t>
      </w:r>
      <w:r>
        <w:rPr>
          <w:rFonts w:ascii="Times New Roman" w:hAnsi="Times New Roman" w:cs="Times New Roman"/>
          <w:sz w:val="24"/>
          <w:szCs w:val="24"/>
        </w:rPr>
        <w:t xml:space="preserve"> ……………………………………………………………………………………………………80</w:t>
      </w:r>
    </w:p>
    <w:p w:rsidR="00E648FF" w:rsidRDefault="00E648FF" w:rsidP="00313123">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15.</w:t>
      </w:r>
      <w:r>
        <w:rPr>
          <w:rFonts w:ascii="Times New Roman" w:hAnsi="Times New Roman" w:cs="Times New Roman"/>
          <w:sz w:val="24"/>
          <w:szCs w:val="24"/>
        </w:rPr>
        <w:t xml:space="preserve"> (Control) A photomicrograph showing </w:t>
      </w:r>
      <w:r w:rsidRPr="00343630">
        <w:rPr>
          <w:rFonts w:ascii="Times New Roman" w:hAnsi="Times New Roman" w:cs="Times New Roman"/>
          <w:sz w:val="24"/>
          <w:szCs w:val="24"/>
        </w:rPr>
        <w:t>normal testicular histo-architecture for laboratory rodents.</w:t>
      </w:r>
      <w:r>
        <w:rPr>
          <w:rFonts w:ascii="Times New Roman" w:hAnsi="Times New Roman" w:cs="Times New Roman"/>
          <w:sz w:val="24"/>
          <w:szCs w:val="24"/>
        </w:rPr>
        <w:t>.........................................................................................................................82</w:t>
      </w:r>
    </w:p>
    <w:p w:rsidR="00E648FF" w:rsidRDefault="00E648FF" w:rsidP="00313123">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16.</w:t>
      </w:r>
      <w:r>
        <w:rPr>
          <w:rFonts w:ascii="Times New Roman" w:hAnsi="Times New Roman" w:cs="Times New Roman"/>
          <w:sz w:val="24"/>
          <w:szCs w:val="24"/>
        </w:rPr>
        <w:t xml:space="preserve"> (Group A). A photomicrograph showing </w:t>
      </w:r>
      <w:r w:rsidRPr="00343630">
        <w:rPr>
          <w:rFonts w:ascii="Times New Roman" w:hAnsi="Times New Roman" w:cs="Times New Roman"/>
          <w:sz w:val="24"/>
          <w:szCs w:val="24"/>
        </w:rPr>
        <w:t>normal testicular histo-architecture for laboratory rodents.</w:t>
      </w:r>
      <w:r>
        <w:rPr>
          <w:rFonts w:ascii="Times New Roman" w:hAnsi="Times New Roman" w:cs="Times New Roman"/>
          <w:sz w:val="24"/>
          <w:szCs w:val="24"/>
        </w:rPr>
        <w:t>.........................................................................................................................83</w:t>
      </w:r>
    </w:p>
    <w:p w:rsidR="00E648FF" w:rsidRDefault="00E648FF" w:rsidP="00313123">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17.</w:t>
      </w:r>
      <w:r>
        <w:rPr>
          <w:rFonts w:ascii="Times New Roman" w:hAnsi="Times New Roman" w:cs="Times New Roman"/>
          <w:b/>
          <w:sz w:val="24"/>
          <w:szCs w:val="24"/>
        </w:rPr>
        <w:t xml:space="preserve"> (</w:t>
      </w:r>
      <w:r>
        <w:rPr>
          <w:rFonts w:ascii="Times New Roman" w:hAnsi="Times New Roman" w:cs="Times New Roman"/>
          <w:sz w:val="24"/>
          <w:szCs w:val="24"/>
        </w:rPr>
        <w:t xml:space="preserve">Group B). A photomicrograph showing </w:t>
      </w:r>
      <w:r w:rsidRPr="00343630">
        <w:rPr>
          <w:rFonts w:ascii="Times New Roman" w:hAnsi="Times New Roman" w:cs="Times New Roman"/>
          <w:sz w:val="24"/>
          <w:szCs w:val="24"/>
        </w:rPr>
        <w:t>normal testicular histo-architecture for laboratory rodents.</w:t>
      </w:r>
      <w:r>
        <w:rPr>
          <w:rFonts w:ascii="Times New Roman" w:hAnsi="Times New Roman" w:cs="Times New Roman"/>
          <w:sz w:val="24"/>
          <w:szCs w:val="24"/>
        </w:rPr>
        <w:t>.........................................................................................................................84</w:t>
      </w:r>
    </w:p>
    <w:p w:rsidR="00E648FF" w:rsidRPr="00343630" w:rsidRDefault="00E648FF" w:rsidP="00313123">
      <w:pPr>
        <w:spacing w:line="480" w:lineRule="auto"/>
        <w:rPr>
          <w:rFonts w:ascii="Times New Roman" w:hAnsi="Times New Roman" w:cs="Times New Roman"/>
          <w:sz w:val="24"/>
          <w:szCs w:val="24"/>
        </w:rPr>
      </w:pPr>
      <w:r w:rsidRPr="004C2705">
        <w:rPr>
          <w:rFonts w:ascii="Times New Roman" w:hAnsi="Times New Roman" w:cs="Times New Roman"/>
          <w:b/>
          <w:sz w:val="24"/>
          <w:szCs w:val="24"/>
        </w:rPr>
        <w:t>Figure 18.</w:t>
      </w:r>
      <w:r>
        <w:rPr>
          <w:rFonts w:ascii="Times New Roman" w:hAnsi="Times New Roman" w:cs="Times New Roman"/>
          <w:sz w:val="24"/>
          <w:szCs w:val="24"/>
        </w:rPr>
        <w:t xml:space="preserve"> (Group C). A photomicrograph showing </w:t>
      </w:r>
      <w:r w:rsidRPr="00343630">
        <w:rPr>
          <w:rFonts w:ascii="Times New Roman" w:hAnsi="Times New Roman" w:cs="Times New Roman"/>
          <w:sz w:val="24"/>
          <w:szCs w:val="24"/>
        </w:rPr>
        <w:t>normal testicular histo-architecture for laboratory rodents.</w:t>
      </w:r>
      <w:r>
        <w:rPr>
          <w:rFonts w:ascii="Times New Roman" w:hAnsi="Times New Roman" w:cs="Times New Roman"/>
          <w:sz w:val="24"/>
          <w:szCs w:val="24"/>
        </w:rPr>
        <w:t>.........................................................................................................................85</w:t>
      </w:r>
    </w:p>
    <w:p w:rsidR="00E648FF" w:rsidRPr="00343630" w:rsidRDefault="00E648FF" w:rsidP="00313123">
      <w:pPr>
        <w:spacing w:line="480" w:lineRule="auto"/>
        <w:rPr>
          <w:rFonts w:ascii="Times New Roman" w:hAnsi="Times New Roman" w:cs="Times New Roman"/>
          <w:sz w:val="24"/>
          <w:szCs w:val="24"/>
        </w:rPr>
      </w:pPr>
    </w:p>
    <w:p w:rsidR="00E648FF" w:rsidRPr="00343630" w:rsidRDefault="00E648FF" w:rsidP="00313123">
      <w:pPr>
        <w:spacing w:line="480" w:lineRule="auto"/>
        <w:rPr>
          <w:rFonts w:ascii="Times New Roman" w:hAnsi="Times New Roman" w:cs="Times New Roman"/>
          <w:sz w:val="24"/>
          <w:szCs w:val="24"/>
        </w:rPr>
      </w:pPr>
    </w:p>
    <w:p w:rsidR="00E648FF" w:rsidRPr="00343630" w:rsidRDefault="00E648FF" w:rsidP="00313123">
      <w:pPr>
        <w:spacing w:line="480" w:lineRule="auto"/>
        <w:rPr>
          <w:rFonts w:ascii="Times New Roman" w:hAnsi="Times New Roman" w:cs="Times New Roman"/>
          <w:sz w:val="24"/>
          <w:szCs w:val="24"/>
        </w:rPr>
      </w:pPr>
    </w:p>
    <w:p w:rsidR="00E648FF" w:rsidRPr="00E74618"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Pr="00C961C0"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E648FF" w:rsidRDefault="00E648FF" w:rsidP="00E648FF">
      <w:pPr>
        <w:spacing w:line="480" w:lineRule="auto"/>
        <w:rPr>
          <w:rFonts w:ascii="Times New Roman" w:hAnsi="Times New Roman" w:cs="Times New Roman"/>
          <w:sz w:val="24"/>
          <w:szCs w:val="24"/>
        </w:rPr>
      </w:pPr>
    </w:p>
    <w:p w:rsidR="008D0BE0" w:rsidRDefault="008D0BE0" w:rsidP="008D0BE0">
      <w:pPr>
        <w:spacing w:line="480" w:lineRule="auto"/>
        <w:rPr>
          <w:rFonts w:ascii="Times New Roman" w:hAnsi="Times New Roman" w:cs="Times New Roman"/>
          <w:sz w:val="24"/>
          <w:szCs w:val="24"/>
        </w:rPr>
      </w:pPr>
    </w:p>
    <w:p w:rsidR="00D0513B" w:rsidRDefault="00D0513B" w:rsidP="008D0BE0">
      <w:pPr>
        <w:spacing w:line="480" w:lineRule="auto"/>
        <w:jc w:val="center"/>
        <w:rPr>
          <w:rFonts w:ascii="Times New Roman" w:hAnsi="Times New Roman" w:cs="Times New Roman"/>
          <w:b/>
          <w:sz w:val="24"/>
          <w:szCs w:val="24"/>
        </w:rPr>
      </w:pPr>
      <w:r w:rsidRPr="00343630">
        <w:rPr>
          <w:rFonts w:ascii="Times New Roman" w:hAnsi="Times New Roman" w:cs="Times New Roman"/>
          <w:b/>
          <w:sz w:val="24"/>
          <w:szCs w:val="24"/>
        </w:rPr>
        <w:lastRenderedPageBreak/>
        <w:t>CHAPTER ONE</w:t>
      </w:r>
    </w:p>
    <w:p w:rsidR="00821110" w:rsidRPr="00821110" w:rsidRDefault="00821110" w:rsidP="00821110">
      <w:pPr>
        <w:pStyle w:val="ListParagraph"/>
        <w:numPr>
          <w:ilvl w:val="0"/>
          <w:numId w:val="10"/>
        </w:numPr>
        <w:spacing w:line="480" w:lineRule="auto"/>
        <w:rPr>
          <w:rFonts w:ascii="Times New Roman" w:hAnsi="Times New Roman" w:cs="Times New Roman"/>
          <w:sz w:val="24"/>
          <w:szCs w:val="24"/>
        </w:rPr>
      </w:pPr>
      <w:r w:rsidRPr="00821110">
        <w:rPr>
          <w:rFonts w:ascii="Times New Roman" w:hAnsi="Times New Roman" w:cs="Times New Roman"/>
          <w:b/>
          <w:sz w:val="24"/>
          <w:szCs w:val="24"/>
        </w:rPr>
        <w:t>INTRODUCTION</w:t>
      </w:r>
    </w:p>
    <w:p w:rsidR="00D0513B" w:rsidRPr="00821110" w:rsidRDefault="00821110" w:rsidP="0082111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D0513B" w:rsidRPr="00821110">
        <w:rPr>
          <w:rFonts w:ascii="Times New Roman" w:hAnsi="Times New Roman" w:cs="Times New Roman"/>
          <w:b/>
          <w:sz w:val="24"/>
          <w:szCs w:val="24"/>
        </w:rPr>
        <w:t>BACKGROUND OF THE STUDY</w:t>
      </w:r>
    </w:p>
    <w:p w:rsidR="00D0513B" w:rsidRPr="00343630" w:rsidRDefault="00D0513B"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Monosodium Glutamate occurs naturally in many foods, such as tomatoes and cheeses. People around the world have eaten glutamate-rich foods throughout history. In 1907, Kikunae Ikeda began a research project to identify the substance in kelp (Laminariaceae) that produced a unique taste favoured in soup stocks in Japan. His research was based on the hypothesis that one or more taste substances may exist in Kelp that could not be categorized as bitter, sour, salty, or sweet (the known basic taste at the time). He named this putative fifth basic taste umami. More generally,  Ikeda hoped that, if successful, the results of his research might have a commercial application, such as in a seasoning that would contribute to the improvement of human nutrition in Jap</w:t>
      </w:r>
      <w:r w:rsidR="00FD58B7">
        <w:rPr>
          <w:rFonts w:ascii="Times New Roman" w:hAnsi="Times New Roman" w:cs="Times New Roman"/>
          <w:sz w:val="24"/>
          <w:szCs w:val="24"/>
        </w:rPr>
        <w:t>an. In 1908, he identified the U</w:t>
      </w:r>
      <w:r w:rsidRPr="00343630">
        <w:rPr>
          <w:rFonts w:ascii="Times New Roman" w:hAnsi="Times New Roman" w:cs="Times New Roman"/>
          <w:sz w:val="24"/>
          <w:szCs w:val="24"/>
        </w:rPr>
        <w:t>mami taste component of kelp as L-glutamate. He filed a patent claim for a process to produce a new seasoning consisting mainly of a salt of L-glutamic acid (Ikeda, 1908). Saburousuke Suzuki, a well-known entrepreneur in the chemical and pharma</w:t>
      </w:r>
      <w:r w:rsidR="00FD58B7">
        <w:rPr>
          <w:rFonts w:ascii="Times New Roman" w:hAnsi="Times New Roman" w:cs="Times New Roman"/>
          <w:sz w:val="24"/>
          <w:szCs w:val="24"/>
        </w:rPr>
        <w:t xml:space="preserve">ceutical industry, then began </w:t>
      </w:r>
      <w:r w:rsidRPr="00343630">
        <w:rPr>
          <w:rFonts w:ascii="Times New Roman" w:hAnsi="Times New Roman" w:cs="Times New Roman"/>
          <w:sz w:val="24"/>
          <w:szCs w:val="24"/>
        </w:rPr>
        <w:t>collaboration with Ikeda to produce and commercialize the seasoning. In 1909, this seasoning was named AJI-NO-MOTO and was registered as a trademark. AJI-NO-MOTO was then known and widely used throughout the world.</w:t>
      </w:r>
    </w:p>
    <w:p w:rsidR="00D0513B" w:rsidRPr="00343630" w:rsidRDefault="00821110" w:rsidP="00343630">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00D0513B" w:rsidRPr="00343630">
        <w:rPr>
          <w:rFonts w:ascii="Times New Roman" w:hAnsi="Times New Roman" w:cs="Times New Roman"/>
          <w:b/>
          <w:sz w:val="24"/>
          <w:szCs w:val="24"/>
        </w:rPr>
        <w:tab/>
        <w:t>STATEMENT OF THE RESEARCH PROBLEM</w:t>
      </w:r>
    </w:p>
    <w:p w:rsidR="00D0513B" w:rsidRPr="00343630" w:rsidRDefault="00D0513B" w:rsidP="00343630">
      <w:pPr>
        <w:spacing w:after="0"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Monosodium glutamate was originally designated as a Generally Recognized as Safe (“GRAS”) ingredient by the FDA in 1958, along with other commonly used food ingredients like salt and baking pow</w:t>
      </w:r>
      <w:r w:rsidR="00FD58B7">
        <w:rPr>
          <w:rFonts w:ascii="Times New Roman" w:eastAsia="Times New Roman" w:hAnsi="Times New Roman" w:cs="Times New Roman"/>
          <w:sz w:val="24"/>
          <w:szCs w:val="24"/>
        </w:rPr>
        <w:t>der (Singh, 2005). Specifically</w:t>
      </w:r>
      <w:r w:rsidRPr="00343630">
        <w:rPr>
          <w:rFonts w:ascii="Times New Roman" w:eastAsia="Times New Roman" w:hAnsi="Times New Roman" w:cs="Times New Roman"/>
          <w:sz w:val="24"/>
          <w:szCs w:val="24"/>
        </w:rPr>
        <w:t xml:space="preserve"> the relevant portion of the United States Code of Federal Regulations states, “It is impracticable to list all substances that are generally recognized </w:t>
      </w:r>
      <w:r w:rsidRPr="00343630">
        <w:rPr>
          <w:rFonts w:ascii="Times New Roman" w:eastAsia="Times New Roman" w:hAnsi="Times New Roman" w:cs="Times New Roman"/>
          <w:sz w:val="24"/>
          <w:szCs w:val="24"/>
        </w:rPr>
        <w:lastRenderedPageBreak/>
        <w:t>as safe for their intended use. However, by way of illustration, the Commissioner regards such common food ingredients as salt, pepper, vinegar, baking powder and monosodium glutamate</w:t>
      </w:r>
      <w:r w:rsidR="00FD58B7">
        <w:rPr>
          <w:rFonts w:ascii="Times New Roman" w:eastAsia="Times New Roman" w:hAnsi="Times New Roman" w:cs="Times New Roman"/>
          <w:sz w:val="24"/>
          <w:szCs w:val="24"/>
        </w:rPr>
        <w:t xml:space="preserve"> as safe for their intended use</w:t>
      </w:r>
      <w:r w:rsidRPr="00343630">
        <w:rPr>
          <w:rFonts w:ascii="Times New Roman" w:eastAsia="Times New Roman" w:hAnsi="Times New Roman" w:cs="Times New Roman"/>
          <w:sz w:val="24"/>
          <w:szCs w:val="24"/>
        </w:rPr>
        <w:t xml:space="preserve">” (FDA, 2017). The safety of MSG has been repeatedly reaffirmed by a number of different sources within the scientific community, including the FDA, since that time. In 1987, the Joint Expert Committee on Food Additives of the United Nations Food and Agriculture Organization and the World Health Organization placed MSG in the safest category of food ingredient (Singh et al., 2005). In addition, a report done in 1991 by the European Communities’ Scientific Committee for Foods confirmed this finding, classifying the “acceptable daily intake” of MSG as “not specified,” which is the most favorable categorization for a food ingredient. The Council on Scientific Affairs of the American Medical Association also weighed in on the issue, stating that glutamate </w:t>
      </w:r>
      <w:r w:rsidR="00FD58B7">
        <w:rPr>
          <w:rFonts w:ascii="Times New Roman" w:eastAsia="Times New Roman" w:hAnsi="Times New Roman" w:cs="Times New Roman"/>
          <w:sz w:val="24"/>
          <w:szCs w:val="24"/>
        </w:rPr>
        <w:t>h</w:t>
      </w:r>
      <w:r w:rsidRPr="00343630">
        <w:rPr>
          <w:rFonts w:ascii="Times New Roman" w:eastAsia="Times New Roman" w:hAnsi="Times New Roman" w:cs="Times New Roman"/>
          <w:sz w:val="24"/>
          <w:szCs w:val="24"/>
        </w:rPr>
        <w:t>as not been shown to pose a “signifi</w:t>
      </w:r>
      <w:r w:rsidR="00FD58B7">
        <w:rPr>
          <w:rFonts w:ascii="Times New Roman" w:eastAsia="Times New Roman" w:hAnsi="Times New Roman" w:cs="Times New Roman"/>
          <w:sz w:val="24"/>
          <w:szCs w:val="24"/>
        </w:rPr>
        <w:t>cant health hazard” in any form</w:t>
      </w:r>
      <w:r w:rsidRPr="00343630">
        <w:rPr>
          <w:rFonts w:ascii="Times New Roman" w:eastAsia="Times New Roman" w:hAnsi="Times New Roman" w:cs="Times New Roman"/>
          <w:sz w:val="24"/>
          <w:szCs w:val="24"/>
        </w:rPr>
        <w:t xml:space="preserve"> (Singh et al., 2005). And yet despite the seemingly general scientific consensus that MSG is safe, the food ingredient has nonetheless been subject to overwhelming controversy in the past several decades.</w:t>
      </w:r>
    </w:p>
    <w:p w:rsidR="00D0513B" w:rsidRPr="00343630" w:rsidRDefault="00D0513B" w:rsidP="00343630">
      <w:pPr>
        <w:spacing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 xml:space="preserve">Moreover, the FDA’s position on MSG labeling has remained relatively static for </w:t>
      </w:r>
      <w:r w:rsidR="00FD58B7" w:rsidRPr="00343630">
        <w:rPr>
          <w:rFonts w:ascii="Times New Roman" w:eastAsia="Times New Roman" w:hAnsi="Times New Roman" w:cs="Times New Roman"/>
          <w:sz w:val="24"/>
          <w:szCs w:val="24"/>
        </w:rPr>
        <w:t>some time</w:t>
      </w:r>
      <w:r w:rsidRPr="00343630">
        <w:rPr>
          <w:rFonts w:ascii="Times New Roman" w:eastAsia="Times New Roman" w:hAnsi="Times New Roman" w:cs="Times New Roman"/>
          <w:sz w:val="24"/>
          <w:szCs w:val="24"/>
        </w:rPr>
        <w:t>, and yet has become a key component in the larger MSG controversy. The FDA requires labeling of all ingredients in processed and packaged foods. Therefore, whenever MSG is added to a food product, it must be listed on the ingredient list under its common name, “monosodium glutamate.” However, when glutamate-containing ingredients, such as Parmesan cheese, soy sauce and hydrolyzed proteins, are included in a food, they are to</w:t>
      </w:r>
      <w:r w:rsidR="001F00A0">
        <w:rPr>
          <w:rFonts w:ascii="Times New Roman" w:eastAsia="Times New Roman" w:hAnsi="Times New Roman" w:cs="Times New Roman"/>
          <w:sz w:val="24"/>
          <w:szCs w:val="24"/>
        </w:rPr>
        <w:t xml:space="preserve"> be listed by their common name</w:t>
      </w:r>
      <w:r w:rsidRPr="00343630">
        <w:rPr>
          <w:rFonts w:ascii="Times New Roman" w:eastAsia="Times New Roman" w:hAnsi="Times New Roman" w:cs="Times New Roman"/>
          <w:sz w:val="24"/>
          <w:szCs w:val="24"/>
        </w:rPr>
        <w:t xml:space="preserve"> (Singh et al., 2005). The FDA, in 1993, proposed adding the phrase “contains glutamate” to certain protein hydrolysates that contain substantial amounts of glutamate, however this initiative was never finalized. For a food ingredient that has received so many safety approvals </w:t>
      </w:r>
      <w:r w:rsidRPr="00343630">
        <w:rPr>
          <w:rFonts w:ascii="Times New Roman" w:eastAsia="Times New Roman" w:hAnsi="Times New Roman" w:cs="Times New Roman"/>
          <w:sz w:val="24"/>
          <w:szCs w:val="24"/>
        </w:rPr>
        <w:lastRenderedPageBreak/>
        <w:t xml:space="preserve">and for which there is virtually no confirmed scientific evidence of deaths or serious illness, MSG has nevertheless created what can essentially be termed “mass hysteria” in the general population. MSG has been faulted for a whole host of medical conditions, from headaches to cardiac arrhythmia; it has even </w:t>
      </w:r>
      <w:r w:rsidR="00FD58B7">
        <w:rPr>
          <w:rFonts w:ascii="Times New Roman" w:eastAsia="Times New Roman" w:hAnsi="Times New Roman" w:cs="Times New Roman"/>
          <w:sz w:val="24"/>
          <w:szCs w:val="24"/>
        </w:rPr>
        <w:t>been blamed for murder (Warren,</w:t>
      </w:r>
      <w:r w:rsidRPr="00343630">
        <w:rPr>
          <w:rFonts w:ascii="Times New Roman" w:eastAsia="Times New Roman" w:hAnsi="Times New Roman" w:cs="Times New Roman"/>
          <w:sz w:val="24"/>
          <w:szCs w:val="24"/>
        </w:rPr>
        <w:t xml:space="preserve"> 1993). One of the most contested issues that </w:t>
      </w:r>
      <w:r w:rsidR="00FD58B7" w:rsidRPr="00343630">
        <w:rPr>
          <w:rFonts w:ascii="Times New Roman" w:eastAsia="Times New Roman" w:hAnsi="Times New Roman" w:cs="Times New Roman"/>
          <w:sz w:val="24"/>
          <w:szCs w:val="24"/>
        </w:rPr>
        <w:t>arise</w:t>
      </w:r>
      <w:r w:rsidRPr="00343630">
        <w:rPr>
          <w:rFonts w:ascii="Times New Roman" w:eastAsia="Times New Roman" w:hAnsi="Times New Roman" w:cs="Times New Roman"/>
          <w:sz w:val="24"/>
          <w:szCs w:val="24"/>
        </w:rPr>
        <w:t xml:space="preserve"> in the MSG debate is the question of whether to base findings of MSG safety solely on double-blind scientific studies or to take into consideration the anecdotal evidence. A great deal of the outcry against MSG based on potential adverse health effects relies on these personal accounts of MSG intolerance. These types of reports, though not inherently invalid, do raise scientific concerns in that these episodes cannot be directly linked to the ingestion of MSG, and could in fact be attributed to a variety of other factors. A medical dictionary blurb defines Chinese Restaurant Syndrome as follows:</w:t>
      </w:r>
    </w:p>
    <w:p w:rsidR="00D0513B" w:rsidRPr="00343630" w:rsidRDefault="00D0513B" w:rsidP="00343630">
      <w:pPr>
        <w:spacing w:line="480" w:lineRule="auto"/>
        <w:ind w:left="720"/>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The syndrome refers to a group of symptoms that can occur after eating Chinese food. The symptoms can include headache, sweating, facial pressure or swelling, nausea, numbness or burning around the mouth, chest pains and heart palpitations. Typically, the symptoms are temporary and not life-threatening, said William Geimeirer, a Wilmington-based allergist. The food additive monosodium glutamate, or MSG, which is commonly used as a food preservative, flavor enhancer or meat ten-derizer, has been implicated but never proven to be the cause, according to the National Institutes of Health. The condition was first reported in 1968, the Institute said. Treatment depends on the symptoms. Most people recover on their own (Singh et al., 2005)</w:t>
      </w:r>
    </w:p>
    <w:p w:rsidR="00D0513B" w:rsidRPr="00343630" w:rsidRDefault="00D0513B" w:rsidP="00343630">
      <w:pPr>
        <w:spacing w:after="0"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 xml:space="preserve">The term “CRS” was first coined in 1968 by Dr. Robert Ho Man Kwok to describe the above-noted collection of symptoms he experienced after eating Chinese food. Anecdotal reports of MSG inducing CRS have been repeatedly subject to scientific examination. The vast majority of </w:t>
      </w:r>
      <w:r w:rsidRPr="00343630">
        <w:rPr>
          <w:rFonts w:ascii="Times New Roman" w:eastAsia="Times New Roman" w:hAnsi="Times New Roman" w:cs="Times New Roman"/>
          <w:sz w:val="24"/>
          <w:szCs w:val="24"/>
        </w:rPr>
        <w:lastRenderedPageBreak/>
        <w:t xml:space="preserve">these studies have been relatively unfavorable, or at best inconclusive, towards these anti MSG claims. A study by two Italian scientists, P.L. Morselli and S. Garatini of the Institute of Pharmacologic Research in Milan, indicated that CRS may ultimately be a result of “autosuggestion.” In a double-blind crossover study, the two scientists examined 17 males and seven females, between the ages of 18 and 34. The two administered 3 gram doses of MSG via 150ml of beef broth and evaluated the participants every 20 minutes for a three hour period. There were two groups of subjects, one group that received broth with MSG and one group that received broth without MSG. An examination of the test results revealed that the group that had received the broth without MSG reported a number of CRS symptoms, including headache, flushing and tightness in the chest, whereas the group that received the actual MSG broth reported no such symptoms. Other researchers have reached similar conclusions with regard to the scientific link between MSG and CRS. Richard Kenney, MD, of George Washington University has done a number of different studies to examine whether there is in fact any scientifically credible evidence indicating a food intolerance to MSG. In one study, Kenney fed 60 subjects a variety of liquids, including orange juice, black coffee, flavored milk, spiced tomato juice and a two percent MSG solution. Kenney’s results indicated that six subjects reacted to coffee, six to spiced tomato juice and only two subjects responded to the MSG, indicating that “MSG was not unique in producing symptoms typical of CRS.” Kenney did a follow-up double-blind study using subjects who claimed that they suffered adverse reactions after ingesting foods with MSG. The test participants drank a “soft drink” solution for four days, on two of which the solution contained 6 grams of MSG. Once again, Kenney’s results proved unfavorable to the anti-MSG camp. Two of the six participants reacted to both of the solutions (with and without MSG), and the other subjects reacted to neither of the solutions. Indeed, there </w:t>
      </w:r>
      <w:r w:rsidRPr="00343630">
        <w:rPr>
          <w:rFonts w:ascii="Times New Roman" w:eastAsia="Times New Roman" w:hAnsi="Times New Roman" w:cs="Times New Roman"/>
          <w:sz w:val="24"/>
          <w:szCs w:val="24"/>
        </w:rPr>
        <w:lastRenderedPageBreak/>
        <w:t xml:space="preserve">are number of other studies that have produced similar results, failing to produce the adverse reactions that many individuals associate with dietary intake of MSG. One researcher has attempted to explain the existence of these “CRS-like” symptoms even without exposure to MSG, attributing some of these postprandial adverse reactions to high histamine levels in some foods (Chin, 1989). Of course, these studies and their accompanying results are not without critics. One of the most outspoken opponents of MSG, Dr. Adrienne Samuels, has publicly disapproved of many of these studies on grounds that they have been industry-sponsored, “sloppy in . . . design and execution; focus[ing] on areas which were irrelevant to an understanding of the toxic effects of MSG; and . . . even . . . involved in clear-cut scientific fraud.” Specifically, Samuels suggests that some of the placebo studies were inappropriate since the placebos themselves contained glutamate resulting from manufacture. Samuels and her husband, Jack Samuels, who claims to suffer life-threatening symptoms following ingestion of MSG are by far the most vocal of the anti-MSG activists. Their claims seem to center primarily on the fact that these studies are funded by industry and that the FDA has been bought by these very same industry players. However, there is evidence of studies conducted independent of industry that have resulted in the same dubious conclusions regarding the claim that MSG causes CRS; moreover, there is indication that these anti-MSG activists may sometimes attribute industry ties to those who do not hold them. </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FDA has been repeatedly criticized for not proactively addressing the MSG controversy, for not implementing more stringent regulations and more generally for siding with industry executives. Some have even paralleled FDA’s handling of the MSG issue to its management of silicone breast implants on the grounds that, as with implants, the FDA is exhibiting a preference </w:t>
      </w:r>
      <w:r w:rsidRPr="00343630">
        <w:rPr>
          <w:rFonts w:ascii="Times New Roman" w:hAnsi="Times New Roman" w:cs="Times New Roman"/>
          <w:sz w:val="24"/>
          <w:szCs w:val="24"/>
        </w:rPr>
        <w:lastRenderedPageBreak/>
        <w:t>for “erroneous and in some cases deliberately falsified or deceptive industry data.” (Schwartz, 1992)</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However, the FDA has defended its handling of the MSG issue on the grounds that it has appropriately engaged in a process of reassessment and evaluation. Dr. Fred Shank, as the director of the FDA’s Center for Food Safety and Applied Nutrition, commented on the MSG controversy, stating, “the public wants a quick fix: Ban it, remove it, or put a warning label on it.” Though FDA has not taken such definitive actions, it does require that when MSG is added to a food, it be included on the ingredient list using its full name, “monosodium glutamate.” Moreover, the FDA considers it misleading for a product to advertise “No MSG” if it includes other forms of free glutamate, given that the average consumer generally associates the term “MSG” with all free glutamate. In addition, the FDA has repeatedly commissioned studies to reaffirm the safety of MSG. The Select Committee on GRAS Substances (“SCOGS”) of the Life Sciences Research Office (“LSRO”) and the Federation of American Societies for Experimental Biology (“FASEB”) reviewed the health aspects of MSG in two independent studies in 1978 and 1980 as part of FDA’s update of GRAS safety assessments. The Committee concluded that MSG was generally safe at ordinary levels of consumption. The 1980 report did indicate that additional research was necessary to determine whether significantly higher levels of glutamate consumption would produce adverse effects. Taking into account the new studies and the development of additional information regarding the physiological effects of glutamic acid that has accumulated since the publication of the SCOGS reports, combined with the ongoing public concern surrounding this food ingredient, the FDA announced in 1992 that it was contracting </w:t>
      </w:r>
      <w:r w:rsidRPr="00343630">
        <w:rPr>
          <w:rFonts w:ascii="Times New Roman" w:hAnsi="Times New Roman" w:cs="Times New Roman"/>
          <w:sz w:val="24"/>
          <w:szCs w:val="24"/>
        </w:rPr>
        <w:lastRenderedPageBreak/>
        <w:t>with FASEB to review the available scientific data on MSG and to prepare a comprehensive evaluation of glutamate safety.</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FASEB REPORT</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FDA specified that this scientific review of MSG was to have five primary objectives: </w:t>
      </w:r>
    </w:p>
    <w:p w:rsidR="00D0513B" w:rsidRPr="001F00A0" w:rsidRDefault="001F00A0" w:rsidP="001F00A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D0513B" w:rsidRPr="001F00A0">
        <w:rPr>
          <w:rFonts w:ascii="Times New Roman" w:hAnsi="Times New Roman" w:cs="Times New Roman"/>
          <w:sz w:val="24"/>
          <w:szCs w:val="24"/>
        </w:rPr>
        <w:t>o determine whether MSG can induce a complex set of symptoms known as Chinese Restaurant Syndrome, or other serious adverse reactions, after oral ingestion of MSG at levels ranging up to or beyond 5 grams per meal;</w:t>
      </w:r>
    </w:p>
    <w:p w:rsidR="00D0513B" w:rsidRPr="001F00A0" w:rsidRDefault="001F00A0" w:rsidP="001F00A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D0513B" w:rsidRPr="001F00A0">
        <w:rPr>
          <w:rFonts w:ascii="Times New Roman" w:hAnsi="Times New Roman" w:cs="Times New Roman"/>
          <w:sz w:val="24"/>
          <w:szCs w:val="24"/>
        </w:rPr>
        <w:t>o determine whether MSG as used in the American food supply (including as used in hydrolyzed protein products) has the potential to contribute to brain lesions in neonatal or adult nonhuman primates and whether there is any risk to humans from dietary MSG;</w:t>
      </w:r>
    </w:p>
    <w:p w:rsidR="00D0513B" w:rsidRPr="001F00A0" w:rsidRDefault="001F00A0" w:rsidP="001F00A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D0513B" w:rsidRPr="001F00A0">
        <w:rPr>
          <w:rFonts w:ascii="Times New Roman" w:hAnsi="Times New Roman" w:cs="Times New Roman"/>
          <w:sz w:val="24"/>
          <w:szCs w:val="24"/>
        </w:rPr>
        <w:t xml:space="preserve">o determine whether hormones are released from the pituitary of nonhuman primates following ingestion of MSG and whether there exists any comparable risk to humans; </w:t>
      </w:r>
    </w:p>
    <w:p w:rsidR="00D0513B" w:rsidRPr="001F00A0" w:rsidRDefault="00D0513B" w:rsidP="001F00A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F00A0">
        <w:rPr>
          <w:rFonts w:ascii="Times New Roman" w:hAnsi="Times New Roman" w:cs="Times New Roman"/>
          <w:sz w:val="24"/>
          <w:szCs w:val="24"/>
        </w:rPr>
        <w:t xml:space="preserve">to define the metabolic basis that might underlie these types of adverse reactions; and </w:t>
      </w:r>
    </w:p>
    <w:p w:rsidR="00D0513B" w:rsidRPr="001F00A0" w:rsidRDefault="001F00A0" w:rsidP="001F00A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F00A0">
        <w:rPr>
          <w:rFonts w:ascii="Times New Roman" w:hAnsi="Times New Roman" w:cs="Times New Roman"/>
          <w:sz w:val="24"/>
          <w:szCs w:val="24"/>
        </w:rPr>
        <w:t>To</w:t>
      </w:r>
      <w:r w:rsidR="00D0513B" w:rsidRPr="001F00A0">
        <w:rPr>
          <w:rFonts w:ascii="Times New Roman" w:hAnsi="Times New Roman" w:cs="Times New Roman"/>
          <w:sz w:val="24"/>
          <w:szCs w:val="24"/>
        </w:rPr>
        <w:t xml:space="preserve"> compile a report on the findings of the review and evaluation.”</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review was to be conducted in two separate phases – the first being an exhaustive review of the existing scientific literature and the second being a comprehensive evaluation of the safety of MSG using the Phase I results as the focus for the Phase II analysis. The FDA put forth 18 detailed questions regarding MSG that FASEB was to focus on in preparing its report. The questions generally dealt with the possible role of MSG in eliciting MSG symptom complex, the possible role of dietary glutamate in causing brain lesions in humans, any underlying conditions that may predispose an individual to adverse effects from MSG, whether levels of consumption </w:t>
      </w:r>
      <w:r w:rsidRPr="00343630">
        <w:rPr>
          <w:rFonts w:ascii="Times New Roman" w:hAnsi="Times New Roman" w:cs="Times New Roman"/>
          <w:sz w:val="24"/>
          <w:szCs w:val="24"/>
        </w:rPr>
        <w:lastRenderedPageBreak/>
        <w:t>or other factors may affect an individual’s response to MSG and the quality of previous scientific data and safety reviews. The FASEB Report deemed the symptoms associated with MSG as “MSG symptom complex,” a term the Expert Panel preferred over the more popularized CRS which the panel felt was “pejorative” and “not reflective of the extent or nature of the symptoms that have been associated with the myriad of potential exposure possibilities.”</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The FASEB final report is detailed and complex, over 350 pages long. The general consensus has been that the report reaffirms the safety of MSG for the general population at normally consumed levels, finding no evidence connecting MSG to any serious, long-term medical problems. Specifically, the report stated that though endogenous glutamate metabolism has been linked to certain neurological diseases, such as Alzheimer’s disease or Huntington’s Chorea, there is no evidence indicating that dietary or circulating MSG or glutamate contributes to changes in brain neurochemistry and therefore chronic consumption of MSG cannot be deemed to contribute to or exacerbate any of these glutamate-mediated neurodegenerative diseases. Moreover, while the Expert Panel indicated that some studies have documented the impact of parenterally administered MSG on the hypothalamus of nonhuman primates, the Panel maintained that no studies performed in the prior fifteen years had indicated the ability of orally ingested MSG to produce lesions or damage nerve cells in nonhuman primates.</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The report did, however, indicate possible short-term effects following MSG ingestion in two particular</w:t>
      </w:r>
      <w:r w:rsidR="00CA1199">
        <w:rPr>
          <w:rFonts w:ascii="Times New Roman" w:hAnsi="Times New Roman" w:cs="Times New Roman"/>
          <w:sz w:val="24"/>
          <w:szCs w:val="24"/>
        </w:rPr>
        <w:t xml:space="preserve"> </w:t>
      </w:r>
      <w:r w:rsidRPr="00CA1199">
        <w:rPr>
          <w:rFonts w:ascii="Times New Roman" w:hAnsi="Times New Roman" w:cs="Times New Roman"/>
          <w:b/>
          <w:sz w:val="24"/>
          <w:szCs w:val="24"/>
        </w:rPr>
        <w:t>subgroups of the general population:</w:t>
      </w:r>
      <w:r w:rsidRPr="00343630">
        <w:rPr>
          <w:rFonts w:ascii="Times New Roman" w:hAnsi="Times New Roman" w:cs="Times New Roman"/>
          <w:sz w:val="24"/>
          <w:szCs w:val="24"/>
        </w:rPr>
        <w:t xml:space="preserve"> </w:t>
      </w:r>
    </w:p>
    <w:p w:rsidR="00D0513B" w:rsidRPr="00CA1199" w:rsidRDefault="00D0513B" w:rsidP="00CA119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CA1199">
        <w:rPr>
          <w:rFonts w:ascii="Times New Roman" w:hAnsi="Times New Roman" w:cs="Times New Roman"/>
          <w:sz w:val="24"/>
          <w:szCs w:val="24"/>
        </w:rPr>
        <w:lastRenderedPageBreak/>
        <w:t xml:space="preserve">Otherwise healthy individuals who, within one hour of exposure to a dosage of MSG greater than 3 grams in the absence of food, experience manifestations of the MSG Symptom Complex; and </w:t>
      </w:r>
    </w:p>
    <w:p w:rsidR="00D0513B" w:rsidRPr="00CA1199" w:rsidRDefault="00D0513B" w:rsidP="00CA119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CA1199">
        <w:rPr>
          <w:rFonts w:ascii="Times New Roman" w:hAnsi="Times New Roman" w:cs="Times New Roman"/>
          <w:sz w:val="24"/>
          <w:szCs w:val="24"/>
        </w:rPr>
        <w:t>Individuals with severe and unstable asthma who may experience MSG Symptom Complex when given MSG in the absence of a meal containing protein and carbohydrate.</w:t>
      </w:r>
    </w:p>
    <w:p w:rsidR="00D0513B" w:rsidRPr="00343630" w:rsidRDefault="00CA1199" w:rsidP="003436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With regard to this la</w:t>
      </w:r>
      <w:r w:rsidR="009213EE">
        <w:rPr>
          <w:rFonts w:ascii="Times New Roman" w:hAnsi="Times New Roman" w:cs="Times New Roman"/>
          <w:sz w:val="24"/>
          <w:szCs w:val="24"/>
        </w:rPr>
        <w:t>t</w:t>
      </w:r>
      <w:r>
        <w:rPr>
          <w:rFonts w:ascii="Times New Roman" w:hAnsi="Times New Roman" w:cs="Times New Roman"/>
          <w:sz w:val="24"/>
          <w:szCs w:val="24"/>
        </w:rPr>
        <w:t>t</w:t>
      </w:r>
      <w:r w:rsidR="00D0513B" w:rsidRPr="00343630">
        <w:rPr>
          <w:rFonts w:ascii="Times New Roman" w:hAnsi="Times New Roman" w:cs="Times New Roman"/>
          <w:sz w:val="24"/>
          <w:szCs w:val="24"/>
        </w:rPr>
        <w:t>er subgroup, the Expert Panel reviewed 11 available reports regarding the link between MSG and asthma, and found that all of the studies were flawed in some capacity or presented insufficient evidence with which to characterize the patient sample. With respect to this “asthma effect,” the FASEB report recommends additional research.</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The Expert Panel maintains that reports of adverse reactions to MSG in the scientific and medical literature are case reports as opposed to experimental studies, and the “majority of these reported symptoms are transient and not life-threatening.” The Expert panel did note two exceptions in the case studies that reported cardiac arrhythmia following ingestion of wonton soup. However, in response to these reports, the Panel notes that “the evidence linking these symptoms in these studies with MSG is presumptive, as neither the glutamate content of the individual food or foods consumed nor the blood glutamate levels or any other corroborative evidence was presented.” Moreover, even with these potential subgroups, the Expert Panel maintains that, with the exception of one study, there is no evidence in humans of response when an MSG challenge is given with a mixed meal.</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Expert Panel declined FDA’s request to determine a reasonable classification scheme for the different types of adverse reactions to MSG, declaring that given the limited state of knowledge </w:t>
      </w:r>
      <w:r w:rsidRPr="00343630">
        <w:rPr>
          <w:rFonts w:ascii="Times New Roman" w:hAnsi="Times New Roman" w:cs="Times New Roman"/>
          <w:sz w:val="24"/>
          <w:szCs w:val="24"/>
        </w:rPr>
        <w:lastRenderedPageBreak/>
        <w:t xml:space="preserve">and the absence of valid epidemiological data, such a scheme would be premature. The Panel recommended “vigorous research and statistical corroboration” before a valid classification scheme could be designed. The Panel did indicate that adverse reactions were more likely to occur when MSG was ingested in capsule or liquid form on an empty stomach or without food. For purposes of determining an appropriate range of doses and methodology to administer during MSG testing, the Expert Panel recommended a double-blind, placebo-controlled test using 0.5g and 3g doses of MSG. </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In summary, given that adverse effects were only seen after ingesting 3 grams or more of MSG on an empty stomach, and that the typical serving of glutamate-treated food contains less than</w:t>
      </w:r>
      <w:r w:rsidR="009213EE">
        <w:rPr>
          <w:rFonts w:ascii="Times New Roman" w:hAnsi="Times New Roman" w:cs="Times New Roman"/>
          <w:sz w:val="24"/>
          <w:szCs w:val="24"/>
        </w:rPr>
        <w:t xml:space="preserve"> 0</w:t>
      </w:r>
      <w:r w:rsidRPr="00343630">
        <w:rPr>
          <w:rFonts w:ascii="Times New Roman" w:hAnsi="Times New Roman" w:cs="Times New Roman"/>
          <w:sz w:val="24"/>
          <w:szCs w:val="24"/>
        </w:rPr>
        <w:t>.5 grams of MSG, the FASEB Report essentially reaffirms the safety of MSG at normal consumption levels for the general population. The Report does however call for further, more extensive research in certain areas of MSG study, in particular the effect of glutamates on asthmatics.</w:t>
      </w:r>
    </w:p>
    <w:p w:rsidR="00DC1035" w:rsidRDefault="00DC1035" w:rsidP="00343630">
      <w:pPr>
        <w:spacing w:line="480" w:lineRule="auto"/>
        <w:jc w:val="both"/>
        <w:rPr>
          <w:rFonts w:ascii="Times New Roman" w:eastAsia="Times New Roman" w:hAnsi="Times New Roman" w:cs="Times New Roman"/>
          <w:sz w:val="24"/>
          <w:szCs w:val="24"/>
        </w:rPr>
      </w:pPr>
    </w:p>
    <w:p w:rsidR="00D0513B" w:rsidRPr="00343630" w:rsidRDefault="00821110" w:rsidP="00343630">
      <w:pPr>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D0513B" w:rsidRPr="00343630">
        <w:rPr>
          <w:rFonts w:ascii="Times New Roman" w:hAnsi="Times New Roman" w:cs="Times New Roman"/>
          <w:b/>
          <w:sz w:val="24"/>
          <w:szCs w:val="24"/>
        </w:rPr>
        <w:tab/>
        <w:t xml:space="preserve">RESEARCH OBJECTIVES </w:t>
      </w:r>
    </w:p>
    <w:p w:rsidR="00D0513B" w:rsidRPr="00343630" w:rsidRDefault="00D0513B" w:rsidP="00343630">
      <w:pPr>
        <w:autoSpaceDE w:val="0"/>
        <w:autoSpaceDN w:val="0"/>
        <w:adjustRightInd w:val="0"/>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Monosodium Glutamate (MSG) is one of the world’s most widely used food additives that enhances food taste and increases appetite. Many anecdotal report have suggested Monosodium glutamate to cause diseases known as Chinese restaurant syndrome but still, the Federation of drug administration have marked monosodium glutamate as a safe food. Thus, Monosodium glutamate is a sodium salt of glutamic acid that has been approved to be a safe food  and seen as ‘recorgnized as safe’ list of foods  despite the contrary anecdotal report by some as causing a disease as earlier mentioned. Meanwhile, there were a large number of documents available </w:t>
      </w:r>
      <w:r w:rsidRPr="00343630">
        <w:rPr>
          <w:rFonts w:ascii="Times New Roman" w:hAnsi="Times New Roman" w:cs="Times New Roman"/>
          <w:sz w:val="24"/>
          <w:szCs w:val="24"/>
        </w:rPr>
        <w:lastRenderedPageBreak/>
        <w:t>about toxic effects of MSG particularly in children, but few observations had been recorded on the chan</w:t>
      </w:r>
      <w:r w:rsidR="009213EE">
        <w:rPr>
          <w:rFonts w:ascii="Times New Roman" w:hAnsi="Times New Roman" w:cs="Times New Roman"/>
          <w:sz w:val="24"/>
          <w:szCs w:val="24"/>
        </w:rPr>
        <w:t>ges occurring in liver and teste</w:t>
      </w:r>
      <w:r w:rsidRPr="00343630">
        <w:rPr>
          <w:rFonts w:ascii="Times New Roman" w:hAnsi="Times New Roman" w:cs="Times New Roman"/>
          <w:sz w:val="24"/>
          <w:szCs w:val="24"/>
        </w:rPr>
        <w:t>s following MSG administration. Hence, present study is undertaken to see the sub</w:t>
      </w:r>
      <w:r w:rsidR="009213EE">
        <w:rPr>
          <w:rFonts w:ascii="Times New Roman" w:hAnsi="Times New Roman" w:cs="Times New Roman"/>
          <w:sz w:val="24"/>
          <w:szCs w:val="24"/>
        </w:rPr>
        <w:t>-</w:t>
      </w:r>
      <w:r w:rsidRPr="00343630">
        <w:rPr>
          <w:rFonts w:ascii="Times New Roman" w:hAnsi="Times New Roman" w:cs="Times New Roman"/>
          <w:sz w:val="24"/>
          <w:szCs w:val="24"/>
        </w:rPr>
        <w:t>chronic effects on histology of liver and test</w:t>
      </w:r>
      <w:r w:rsidR="009213EE">
        <w:rPr>
          <w:rFonts w:ascii="Times New Roman" w:hAnsi="Times New Roman" w:cs="Times New Roman"/>
          <w:sz w:val="24"/>
          <w:szCs w:val="24"/>
        </w:rPr>
        <w:t>e</w:t>
      </w:r>
      <w:r w:rsidRPr="00343630">
        <w:rPr>
          <w:rFonts w:ascii="Times New Roman" w:hAnsi="Times New Roman" w:cs="Times New Roman"/>
          <w:sz w:val="24"/>
          <w:szCs w:val="24"/>
        </w:rPr>
        <w:t>s i</w:t>
      </w:r>
      <w:r w:rsidR="009213EE">
        <w:rPr>
          <w:rFonts w:ascii="Times New Roman" w:hAnsi="Times New Roman" w:cs="Times New Roman"/>
          <w:sz w:val="24"/>
          <w:szCs w:val="24"/>
        </w:rPr>
        <w:t>n adult wistar rat after MSG administation</w:t>
      </w:r>
      <w:r w:rsidRPr="00343630">
        <w:rPr>
          <w:rFonts w:ascii="Times New Roman" w:hAnsi="Times New Roman" w:cs="Times New Roman"/>
          <w:sz w:val="24"/>
          <w:szCs w:val="24"/>
        </w:rPr>
        <w:t>.</w:t>
      </w: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821110" w:rsidP="00343630">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D0513B" w:rsidRPr="00343630">
        <w:rPr>
          <w:rFonts w:ascii="Times New Roman" w:hAnsi="Times New Roman" w:cs="Times New Roman"/>
          <w:b/>
          <w:sz w:val="24"/>
          <w:szCs w:val="24"/>
        </w:rPr>
        <w:tab/>
        <w:t>SIGNIFICANCE OF THE STUDY</w:t>
      </w:r>
    </w:p>
    <w:p w:rsidR="00D0513B" w:rsidRPr="00343630" w:rsidRDefault="00D0513B"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Monosodium glutamate is commonly marketed as a flavor enhancer and is used as a food additive particularly in West African and Asian dishes (Farombi, 2006). Generally, Monosodium glutamate is accepted as a safe food additive that needs no specified average daily intake or an upper limit intake (Samuels, 1999).</w:t>
      </w:r>
    </w:p>
    <w:p w:rsidR="00D0513B" w:rsidRPr="00343630" w:rsidRDefault="00D0513B"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However, inadvertent abuse of this food additive may occur because of its savory, meaty taste and abundance, mostly without labeling, in many food ingredients (Egbuonu, 2009)</w:t>
      </w:r>
      <w:r w:rsidR="009213EE">
        <w:rPr>
          <w:rFonts w:ascii="Times New Roman" w:hAnsi="Times New Roman" w:cs="Times New Roman"/>
          <w:sz w:val="24"/>
          <w:szCs w:val="24"/>
        </w:rPr>
        <w:t>.</w:t>
      </w:r>
    </w:p>
    <w:p w:rsidR="00D0513B" w:rsidRPr="00343630" w:rsidRDefault="00D0513B"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This study has become important therefore as to venture, delve into the safety of monosodium glutamate when taken in as a food additive e</w:t>
      </w:r>
      <w:r w:rsidR="009213EE">
        <w:rPr>
          <w:rFonts w:ascii="Times New Roman" w:hAnsi="Times New Roman" w:cs="Times New Roman"/>
          <w:sz w:val="24"/>
          <w:szCs w:val="24"/>
        </w:rPr>
        <w:t>specially in the liver and teste</w:t>
      </w:r>
      <w:r w:rsidRPr="00343630">
        <w:rPr>
          <w:rFonts w:ascii="Times New Roman" w:hAnsi="Times New Roman" w:cs="Times New Roman"/>
          <w:sz w:val="24"/>
          <w:szCs w:val="24"/>
        </w:rPr>
        <w:t>s</w:t>
      </w: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821110" w:rsidP="00343630">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D0513B" w:rsidRPr="00343630">
        <w:rPr>
          <w:rFonts w:ascii="Times New Roman" w:hAnsi="Times New Roman" w:cs="Times New Roman"/>
          <w:b/>
          <w:sz w:val="24"/>
          <w:szCs w:val="24"/>
        </w:rPr>
        <w:tab/>
        <w:t>PLAN OF THE STUDY</w:t>
      </w:r>
    </w:p>
    <w:p w:rsidR="00D0513B" w:rsidRPr="00343630" w:rsidRDefault="00D0513B"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Twenty adult male wistar ra</w:t>
      </w:r>
      <w:r w:rsidR="002841A7">
        <w:rPr>
          <w:rFonts w:ascii="Times New Roman" w:hAnsi="Times New Roman" w:cs="Times New Roman"/>
          <w:sz w:val="24"/>
          <w:szCs w:val="24"/>
        </w:rPr>
        <w:t>ts are</w:t>
      </w:r>
      <w:r w:rsidRPr="00343630">
        <w:rPr>
          <w:rFonts w:ascii="Times New Roman" w:hAnsi="Times New Roman" w:cs="Times New Roman"/>
          <w:sz w:val="24"/>
          <w:szCs w:val="24"/>
        </w:rPr>
        <w:t xml:space="preserve"> to be used with a weight ran</w:t>
      </w:r>
      <w:r w:rsidR="00956890">
        <w:rPr>
          <w:rFonts w:ascii="Times New Roman" w:hAnsi="Times New Roman" w:cs="Times New Roman"/>
          <w:sz w:val="24"/>
          <w:szCs w:val="24"/>
        </w:rPr>
        <w:t xml:space="preserve">ge of </w:t>
      </w:r>
      <w:r w:rsidR="009E7E09">
        <w:rPr>
          <w:rFonts w:ascii="Times New Roman" w:hAnsi="Times New Roman" w:cs="Times New Roman"/>
          <w:sz w:val="24"/>
          <w:szCs w:val="24"/>
        </w:rPr>
        <w:t>2</w:t>
      </w:r>
      <w:r w:rsidRPr="00343630">
        <w:rPr>
          <w:rFonts w:ascii="Times New Roman" w:hAnsi="Times New Roman" w:cs="Times New Roman"/>
          <w:sz w:val="24"/>
          <w:szCs w:val="24"/>
        </w:rPr>
        <w:t>5</w:t>
      </w:r>
      <w:r w:rsidR="009E7E09">
        <w:rPr>
          <w:rFonts w:ascii="Times New Roman" w:hAnsi="Times New Roman" w:cs="Times New Roman"/>
          <w:sz w:val="24"/>
          <w:szCs w:val="24"/>
        </w:rPr>
        <w:t>0</w:t>
      </w:r>
      <w:r w:rsidRPr="00343630">
        <w:rPr>
          <w:rFonts w:ascii="Times New Roman" w:hAnsi="Times New Roman" w:cs="Times New Roman"/>
          <w:sz w:val="24"/>
          <w:szCs w:val="24"/>
        </w:rPr>
        <w:t xml:space="preserve">-280g. These rats will then be put into groups of four for each five rats. This is done so as to decongest them and to allow them get acclimatized to the new environment. This acclimatization will be done for four week before carrying out the administration of monosodium glutamate doses on them. Before the administration starts, these rats will be grouped according to their close related weight range of </w:t>
      </w:r>
      <w:r w:rsidRPr="00343630">
        <w:rPr>
          <w:rFonts w:ascii="Times New Roman" w:hAnsi="Times New Roman" w:cs="Times New Roman"/>
          <w:sz w:val="24"/>
          <w:szCs w:val="24"/>
        </w:rPr>
        <w:lastRenderedPageBreak/>
        <w:t xml:space="preserve">five rats for each group in a total of four groups. There will be the control while the rest of the three groups will serve as the treatment groups. The treatment group will be numbered alphabetically; Group A, Group B and Group C. Group A will be administered 8mg/g body weight of monosodium glutamate. Group B will be given 12mg/g body weight of monosodium glutamate. Group C will be administered 16mg/g body weight of monosodium glutamate. The control group will be given food and water in the same amount given for the treatment group. The administration of these male wistar rats will last for twenty eight days. </w:t>
      </w:r>
    </w:p>
    <w:p w:rsidR="00D0513B" w:rsidRPr="00343630" w:rsidRDefault="00D0513B"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At the end of the twenty eight days, the rats will be bled for hematological </w:t>
      </w:r>
      <w:r w:rsidR="00DE4579">
        <w:rPr>
          <w:rFonts w:ascii="Times New Roman" w:hAnsi="Times New Roman" w:cs="Times New Roman"/>
          <w:sz w:val="24"/>
          <w:szCs w:val="24"/>
        </w:rPr>
        <w:t xml:space="preserve">and biochemical </w:t>
      </w:r>
      <w:r w:rsidRPr="00343630">
        <w:rPr>
          <w:rFonts w:ascii="Times New Roman" w:hAnsi="Times New Roman" w:cs="Times New Roman"/>
          <w:sz w:val="24"/>
          <w:szCs w:val="24"/>
        </w:rPr>
        <w:t>study and will eventually be sacrificed and the needed organs w</w:t>
      </w:r>
      <w:r w:rsidR="00DE4579">
        <w:rPr>
          <w:rFonts w:ascii="Times New Roman" w:hAnsi="Times New Roman" w:cs="Times New Roman"/>
          <w:sz w:val="24"/>
          <w:szCs w:val="24"/>
        </w:rPr>
        <w:t>hich are the liver and the teste</w:t>
      </w:r>
      <w:r w:rsidRPr="00343630">
        <w:rPr>
          <w:rFonts w:ascii="Times New Roman" w:hAnsi="Times New Roman" w:cs="Times New Roman"/>
          <w:sz w:val="24"/>
          <w:szCs w:val="24"/>
        </w:rPr>
        <w:t>s will be taken, preserv</w:t>
      </w:r>
      <w:r w:rsidR="00DE4579">
        <w:rPr>
          <w:rFonts w:ascii="Times New Roman" w:hAnsi="Times New Roman" w:cs="Times New Roman"/>
          <w:sz w:val="24"/>
          <w:szCs w:val="24"/>
        </w:rPr>
        <w:t>ed in neutral buffered formalin</w:t>
      </w:r>
      <w:r w:rsidRPr="00343630">
        <w:rPr>
          <w:rFonts w:ascii="Times New Roman" w:hAnsi="Times New Roman" w:cs="Times New Roman"/>
          <w:sz w:val="24"/>
          <w:szCs w:val="24"/>
        </w:rPr>
        <w:t xml:space="preserve"> 10% solution and prepared for </w:t>
      </w:r>
      <w:r w:rsidR="00DE4579">
        <w:rPr>
          <w:rFonts w:ascii="Times New Roman" w:hAnsi="Times New Roman" w:cs="Times New Roman"/>
          <w:sz w:val="24"/>
          <w:szCs w:val="24"/>
        </w:rPr>
        <w:t xml:space="preserve">histopathological </w:t>
      </w:r>
      <w:r w:rsidRPr="00343630">
        <w:rPr>
          <w:rFonts w:ascii="Times New Roman" w:hAnsi="Times New Roman" w:cs="Times New Roman"/>
          <w:sz w:val="24"/>
          <w:szCs w:val="24"/>
        </w:rPr>
        <w:t>analysis. The outcome of the analysis will now be given out as</w:t>
      </w:r>
      <w:r w:rsidR="00DE4579">
        <w:rPr>
          <w:rFonts w:ascii="Times New Roman" w:hAnsi="Times New Roman" w:cs="Times New Roman"/>
          <w:sz w:val="24"/>
          <w:szCs w:val="24"/>
        </w:rPr>
        <w:t xml:space="preserve"> the result and interpreted. The</w:t>
      </w:r>
      <w:r w:rsidRPr="00343630">
        <w:rPr>
          <w:rFonts w:ascii="Times New Roman" w:hAnsi="Times New Roman" w:cs="Times New Roman"/>
          <w:sz w:val="24"/>
          <w:szCs w:val="24"/>
        </w:rPr>
        <w:t>s</w:t>
      </w:r>
      <w:r w:rsidR="00DE4579">
        <w:rPr>
          <w:rFonts w:ascii="Times New Roman" w:hAnsi="Times New Roman" w:cs="Times New Roman"/>
          <w:sz w:val="24"/>
          <w:szCs w:val="24"/>
        </w:rPr>
        <w:t>e</w:t>
      </w:r>
      <w:r w:rsidRPr="00343630">
        <w:rPr>
          <w:rFonts w:ascii="Times New Roman" w:hAnsi="Times New Roman" w:cs="Times New Roman"/>
          <w:sz w:val="24"/>
          <w:szCs w:val="24"/>
        </w:rPr>
        <w:t xml:space="preserve"> results will be discussed and there will be</w:t>
      </w:r>
      <w:r w:rsidR="00DE4579">
        <w:rPr>
          <w:rFonts w:ascii="Times New Roman" w:hAnsi="Times New Roman" w:cs="Times New Roman"/>
          <w:sz w:val="24"/>
          <w:szCs w:val="24"/>
        </w:rPr>
        <w:t xml:space="preserve"> some </w:t>
      </w:r>
      <w:r w:rsidRPr="00343630">
        <w:rPr>
          <w:rFonts w:ascii="Times New Roman" w:hAnsi="Times New Roman" w:cs="Times New Roman"/>
          <w:sz w:val="24"/>
          <w:szCs w:val="24"/>
        </w:rPr>
        <w:t xml:space="preserve">conclusion.    </w:t>
      </w: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jc w:val="both"/>
        <w:rPr>
          <w:rFonts w:ascii="Times New Roman" w:hAnsi="Times New Roman" w:cs="Times New Roman"/>
          <w:sz w:val="24"/>
          <w:szCs w:val="24"/>
        </w:rPr>
      </w:pPr>
    </w:p>
    <w:p w:rsidR="00821110" w:rsidRDefault="00821110" w:rsidP="00821110">
      <w:pPr>
        <w:spacing w:line="480" w:lineRule="auto"/>
        <w:rPr>
          <w:rFonts w:ascii="Times New Roman" w:hAnsi="Times New Roman" w:cs="Times New Roman"/>
          <w:sz w:val="24"/>
          <w:szCs w:val="24"/>
        </w:rPr>
      </w:pPr>
    </w:p>
    <w:p w:rsidR="00D0513B" w:rsidRPr="00343630" w:rsidRDefault="00BA5B7B" w:rsidP="008211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TWO</w:t>
      </w:r>
    </w:p>
    <w:p w:rsidR="00D0513B" w:rsidRPr="00343630" w:rsidRDefault="00D0513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2.0</w:t>
      </w:r>
      <w:r w:rsidRPr="00343630">
        <w:rPr>
          <w:rFonts w:ascii="Times New Roman" w:hAnsi="Times New Roman" w:cs="Times New Roman"/>
          <w:b/>
          <w:sz w:val="24"/>
          <w:szCs w:val="24"/>
        </w:rPr>
        <w:tab/>
        <w:t>LITERATURE REVIEW</w:t>
      </w:r>
    </w:p>
    <w:p w:rsidR="00D0513B" w:rsidRPr="00343630" w:rsidRDefault="00D0513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2.1</w:t>
      </w:r>
      <w:r w:rsidRPr="00343630">
        <w:rPr>
          <w:rFonts w:ascii="Times New Roman" w:hAnsi="Times New Roman" w:cs="Times New Roman"/>
          <w:b/>
          <w:sz w:val="24"/>
          <w:szCs w:val="24"/>
        </w:rPr>
        <w:tab/>
        <w:t>WISTAR RAT</w:t>
      </w:r>
    </w:p>
    <w:p w:rsidR="00D0513B" w:rsidRPr="00343630" w:rsidRDefault="00D0513B" w:rsidP="00343630">
      <w:pPr>
        <w:pStyle w:val="NormalWeb"/>
        <w:spacing w:line="480" w:lineRule="auto"/>
        <w:jc w:val="both"/>
      </w:pPr>
      <w:r w:rsidRPr="00343630">
        <w:t xml:space="preserve">The </w:t>
      </w:r>
      <w:r w:rsidRPr="00343630">
        <w:rPr>
          <w:iCs/>
        </w:rPr>
        <w:t>Wistar rat</w:t>
      </w:r>
      <w:r w:rsidRPr="00343630">
        <w:t xml:space="preserve"> is an outbred albino rat. This breed was developed at the Wistar Institute in 1906 for use in biological and medical research, and is notably the first rat developed to serve as a </w:t>
      </w:r>
      <w:hyperlink r:id="rId8" w:tooltip="Model organism" w:history="1">
        <w:r w:rsidRPr="00343630">
          <w:t>model organism</w:t>
        </w:r>
      </w:hyperlink>
      <w:r w:rsidRPr="00343630">
        <w:t xml:space="preserve"> at a time when laboratories primarily used the common house mouse (</w:t>
      </w:r>
      <w:r w:rsidRPr="00343630">
        <w:rPr>
          <w:i/>
          <w:iCs/>
        </w:rPr>
        <w:t>Mus musculus</w:t>
      </w:r>
      <w:r w:rsidRPr="00343630">
        <w:t>). More than half of all laboratory rat strains are descended from the original colony established by physiologist Henry Donaldson, scientific administrator Milton J. Greenman, and genetic research/ embryologist Helen Dean king.</w:t>
      </w:r>
    </w:p>
    <w:p w:rsidR="00D0513B" w:rsidRPr="00343630" w:rsidRDefault="00D0513B" w:rsidP="00343630">
      <w:pPr>
        <w:pStyle w:val="NormalWeb"/>
        <w:spacing w:line="480" w:lineRule="auto"/>
        <w:jc w:val="both"/>
      </w:pPr>
      <w:r w:rsidRPr="00343630">
        <w:t>The Wistar rat is currently one of the most popular rats used for laboratory research. It is characterized by its wide head, long ears, and a tail length that is always less than its body length. The Sprague Dawley rat and Long–Evans rats were developed from Wistar rats. Wistar rats are more active than others like Sprague Dawley rats. The spontaneously hypertensive rat and the Lewis rat are other well-known stocks developed from Wistar rats.</w:t>
      </w:r>
    </w:p>
    <w:p w:rsidR="00D0513B" w:rsidRPr="00343630" w:rsidRDefault="00D0513B" w:rsidP="00343630">
      <w:pPr>
        <w:pStyle w:val="NormalWeb"/>
        <w:spacing w:line="480" w:lineRule="auto"/>
        <w:jc w:val="both"/>
        <w:rPr>
          <w:b/>
        </w:rPr>
      </w:pPr>
      <w:r w:rsidRPr="00343630">
        <w:rPr>
          <w:b/>
        </w:rPr>
        <w:t xml:space="preserve"> 2.2</w:t>
      </w:r>
      <w:r w:rsidRPr="00343630">
        <w:rPr>
          <w:b/>
        </w:rPr>
        <w:tab/>
        <w:t>REASONS FOR MICE AND RATS IN RESEARCH</w:t>
      </w:r>
    </w:p>
    <w:p w:rsidR="00D0513B" w:rsidRPr="00343630" w:rsidRDefault="00D0513B" w:rsidP="00343630">
      <w:pPr>
        <w:pStyle w:val="NormalWeb"/>
        <w:spacing w:line="480" w:lineRule="auto"/>
        <w:jc w:val="both"/>
      </w:pPr>
      <w:r w:rsidRPr="00343630">
        <w:t>Scientists and researchers rely on mice and rats for several reasons. One is convenience: rodents are small, easily housed and maintained, and adapt well to new surroundings. They also reproduce quickly and have a short lifespan of two to three years, so several generations of mice can be observed in a relatively short period of time.</w:t>
      </w:r>
    </w:p>
    <w:p w:rsidR="00D0513B" w:rsidRPr="00343630" w:rsidRDefault="00D0513B" w:rsidP="00343630">
      <w:pPr>
        <w:pStyle w:val="NormalWeb"/>
        <w:spacing w:line="480" w:lineRule="auto"/>
        <w:jc w:val="both"/>
      </w:pPr>
      <w:r w:rsidRPr="00343630">
        <w:lastRenderedPageBreak/>
        <w:t>Mice and rats are also relatively inexpensive and can be bought in large quantities from commercial producers that breed rodents specifically for research. The rodents are also generally mild-tempered and docile, making them easy for researchers to handle, although some types of mice and rats can be more difficult to restrain than others.</w:t>
      </w:r>
    </w:p>
    <w:p w:rsidR="00D0513B" w:rsidRPr="00343630" w:rsidRDefault="00D0513B" w:rsidP="00343630">
      <w:pPr>
        <w:pStyle w:val="NormalWeb"/>
        <w:spacing w:line="480" w:lineRule="auto"/>
        <w:jc w:val="both"/>
      </w:pPr>
      <w:r w:rsidRPr="00343630">
        <w:t>Most of the mice and rats used in medical trials are inbred so that, other than sex differences, they are almost identical genetically. This helps make the results of medical trials more uniform, according to the National Human Genome Research Institute. As a minimum requirement, mice used in experiments must be of the same purebred species.</w:t>
      </w:r>
    </w:p>
    <w:p w:rsidR="00D0513B" w:rsidRPr="00343630" w:rsidRDefault="00D0513B" w:rsidP="00343630">
      <w:pPr>
        <w:pStyle w:val="NormalWeb"/>
        <w:spacing w:line="480" w:lineRule="auto"/>
        <w:jc w:val="both"/>
      </w:pPr>
      <w:r w:rsidRPr="00343630">
        <w:t>Another reason rodents are used as models in medical testing is that their genetic, biological and behavior characteristics closely resemble those of humans, and many symptoms of human conditions can be replicated in mice and rats. "Rats and mice are mammals that share many processes with humans and are appropriate for use to answer many research questions," said Jenny Haliski, a representative for the National Institutes of Health (NIH) Office of Laboratory Animal Welfare.</w:t>
      </w:r>
    </w:p>
    <w:p w:rsidR="00D0513B" w:rsidRPr="00343630" w:rsidRDefault="00D0513B" w:rsidP="00343630">
      <w:pPr>
        <w:pStyle w:val="NormalWeb"/>
        <w:spacing w:line="480" w:lineRule="auto"/>
        <w:jc w:val="both"/>
      </w:pPr>
      <w:r w:rsidRPr="00343630">
        <w:t>Over the last two decades, those similarities have become even stronger. Scientists can now breed genetically-altered mice called "transgenic mice" that carry genes that are similar to those that cause human diseases. Likewise, select genes can be turned off or made inactive, creating "knockout mice," which can be used to evaluate the effects of cancer-causing chemicals (carcinogens) and assess drug safety, according to the FBR.</w:t>
      </w:r>
    </w:p>
    <w:p w:rsidR="00D0513B" w:rsidRPr="00343630" w:rsidRDefault="00D0513B" w:rsidP="00343630">
      <w:pPr>
        <w:pStyle w:val="NormalWeb"/>
        <w:spacing w:line="480" w:lineRule="auto"/>
        <w:jc w:val="both"/>
      </w:pPr>
      <w:r w:rsidRPr="00343630">
        <w:lastRenderedPageBreak/>
        <w:t>Rodents also make efficient research animals because their anatomy, physiology and genetics are well-understood by researchers, making it easier to tell what changes in the mice’s behaviours or characteristics are caused by.</w:t>
      </w:r>
    </w:p>
    <w:p w:rsidR="00D0513B" w:rsidRPr="00343630" w:rsidRDefault="00D0513B" w:rsidP="00343630">
      <w:pPr>
        <w:pStyle w:val="NormalWeb"/>
        <w:spacing w:line="480" w:lineRule="auto"/>
        <w:jc w:val="both"/>
      </w:pPr>
      <w:r w:rsidRPr="00343630">
        <w:t>Some rodents, called SCID (severe combined immune deficiency) mice, are naturally born without immune systems and can therefore serve as models for normal and malignant human tissue research, according to the FBR.</w:t>
      </w:r>
    </w:p>
    <w:p w:rsidR="00D0513B" w:rsidRPr="00343630" w:rsidRDefault="00D0513B" w:rsidP="00343630">
      <w:pPr>
        <w:pStyle w:val="NormalWeb"/>
        <w:spacing w:line="480" w:lineRule="auto"/>
        <w:jc w:val="both"/>
      </w:pPr>
      <w:r w:rsidRPr="00343630">
        <w:t>Mice are also used in behavioral, sensory, aging, nutrition and genetic studies, as well as testing anti-craving medication that could potentially end drug addiction. (Melina, 2010)</w:t>
      </w:r>
    </w:p>
    <w:p w:rsidR="00D0513B" w:rsidRPr="00343630" w:rsidRDefault="00D0513B" w:rsidP="00343630">
      <w:pPr>
        <w:spacing w:before="100" w:beforeAutospacing="1" w:after="100" w:afterAutospacing="1" w:line="480" w:lineRule="auto"/>
        <w:jc w:val="both"/>
        <w:rPr>
          <w:rFonts w:ascii="Times New Roman" w:eastAsia="Times New Roman" w:hAnsi="Times New Roman" w:cs="Times New Roman"/>
          <w:b/>
          <w:sz w:val="24"/>
          <w:szCs w:val="24"/>
        </w:rPr>
      </w:pPr>
      <w:r w:rsidRPr="00343630">
        <w:rPr>
          <w:rFonts w:ascii="Times New Roman" w:eastAsia="Times New Roman" w:hAnsi="Times New Roman" w:cs="Times New Roman"/>
          <w:b/>
          <w:sz w:val="24"/>
          <w:szCs w:val="24"/>
        </w:rPr>
        <w:t>2.3</w:t>
      </w:r>
      <w:r w:rsidRPr="00343630">
        <w:rPr>
          <w:rFonts w:ascii="Times New Roman" w:eastAsia="Times New Roman" w:hAnsi="Times New Roman" w:cs="Times New Roman"/>
          <w:b/>
          <w:sz w:val="24"/>
          <w:szCs w:val="24"/>
        </w:rPr>
        <w:tab/>
        <w:t>MONOSODIUM GLUTAMATE.</w:t>
      </w:r>
    </w:p>
    <w:p w:rsidR="00D0513B" w:rsidRPr="00343630" w:rsidRDefault="00D0513B" w:rsidP="00343630">
      <w:pPr>
        <w:pStyle w:val="NormalWeb"/>
        <w:spacing w:line="480" w:lineRule="auto"/>
        <w:jc w:val="both"/>
      </w:pPr>
      <w:r w:rsidRPr="00343630">
        <w:t>MSG is short for monosodium glutamate. It is a common food additive that is used to enhance flavor. It has the HS number 29224220 and the E-number E621. MSG is derived from the amino acid glutamate, or glutamic acid, which is one of the most abundant amino acids in nature. Glutamate is one of the non-essential amino acids, meaning that the human body is able to produce it. It serves various functions in the human body, and is found in virtually all foods. As the name implies, monosodium glutamate (MSG) is the product of sodium (Na) and glutamate, known as a sodium salt. The glutamate in MSG is made via fermentation of starches, but there is no chemical difference between glutamate in MSG and glutamate in natural foods.</w:t>
      </w:r>
    </w:p>
    <w:p w:rsidR="00D0513B" w:rsidRPr="00343630" w:rsidRDefault="00D0513B" w:rsidP="00343630">
      <w:pPr>
        <w:pStyle w:val="NormalWeb"/>
        <w:spacing w:line="480" w:lineRule="auto"/>
        <w:jc w:val="both"/>
      </w:pPr>
      <w:r w:rsidRPr="00343630">
        <w:t xml:space="preserve">However, glutamate in MSG may be easier for the body to access, because it isn't bound inside big protein molecules that need to be broken down. MSG enhances the savory or meaty umami flavor of foods (Yeomans, 2008). Umami is the fifth basic taste that humans sense, along with salty, sour, bitter and sweet. It is popular in Asian cooking, and is used in all sorts of processed </w:t>
      </w:r>
      <w:r w:rsidRPr="00343630">
        <w:lastRenderedPageBreak/>
        <w:t>foods in Western countries. The average daily intake is around 0.55-0.58 grams in the US and UK, and 1.2-1.7 grams in Japan and Korea.</w:t>
      </w:r>
    </w:p>
    <w:p w:rsidR="00D0513B" w:rsidRPr="00343630" w:rsidRDefault="00D0513B" w:rsidP="00343630">
      <w:pPr>
        <w:pStyle w:val="HTMLPreformatted"/>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2.4</w:t>
      </w:r>
      <w:r w:rsidRPr="00343630">
        <w:rPr>
          <w:rFonts w:ascii="Times New Roman" w:hAnsi="Times New Roman" w:cs="Times New Roman"/>
          <w:b/>
          <w:sz w:val="24"/>
          <w:szCs w:val="24"/>
        </w:rPr>
        <w:tab/>
        <w:t>USES OF MONOSODIUM GLUTAMATE</w:t>
      </w:r>
    </w:p>
    <w:p w:rsidR="00D0513B" w:rsidRPr="00343630" w:rsidRDefault="00D0513B" w:rsidP="00343630">
      <w:pPr>
        <w:pStyle w:val="HTMLPreformatted"/>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 Monosodium glutamate (MSG) has the ability to increase salivation. It has been used as a flavor enhancer for a variety of foods such as Asian cuisines, canned vegetables, soups, and processed meats. It has also been used to treat patients with hyperammonemia in conditions such as hepatic encephalopathy. </w:t>
      </w:r>
      <w:r w:rsidRPr="00343630">
        <w:rPr>
          <w:rStyle w:val="breakword"/>
          <w:rFonts w:ascii="Times New Roman" w:hAnsi="Times New Roman" w:cs="Times New Roman"/>
          <w:sz w:val="24"/>
          <w:szCs w:val="24"/>
        </w:rPr>
        <w:t>it has been used to reduce blood ammonia levels in ammoniacal azotemia, therapy of hepatic coma, in psychosis, and mental retardation.</w:t>
      </w:r>
      <w:r w:rsidR="00520942">
        <w:rPr>
          <w:rStyle w:val="breakword"/>
          <w:rFonts w:ascii="Times New Roman" w:hAnsi="Times New Roman" w:cs="Times New Roman"/>
          <w:sz w:val="24"/>
          <w:szCs w:val="24"/>
        </w:rPr>
        <w:t xml:space="preserve"> </w:t>
      </w:r>
      <w:r w:rsidRPr="00343630">
        <w:rPr>
          <w:rFonts w:ascii="Times New Roman" w:hAnsi="Times New Roman" w:cs="Times New Roman"/>
          <w:sz w:val="24"/>
          <w:szCs w:val="24"/>
        </w:rPr>
        <w:t>It has been estimated that the average daily intake of MSG is 0.3 to 1 g in industrialized countries.</w:t>
      </w:r>
      <w:r w:rsidRPr="00343630">
        <w:rPr>
          <w:rFonts w:ascii="Times New Roman" w:hAnsi="Times New Roman" w:cs="Times New Roman"/>
          <w:sz w:val="24"/>
          <w:szCs w:val="24"/>
        </w:rPr>
        <w:tab/>
      </w:r>
    </w:p>
    <w:p w:rsidR="00D0513B" w:rsidRPr="00343630" w:rsidRDefault="00D0513B" w:rsidP="00343630">
      <w:pPr>
        <w:pStyle w:val="HTMLPreformatted"/>
        <w:spacing w:line="480" w:lineRule="auto"/>
        <w:jc w:val="both"/>
        <w:rPr>
          <w:rFonts w:ascii="Times New Roman" w:hAnsi="Times New Roman" w:cs="Times New Roman"/>
          <w:sz w:val="24"/>
          <w:szCs w:val="24"/>
          <w:u w:val="single"/>
        </w:rPr>
      </w:pPr>
    </w:p>
    <w:p w:rsidR="00D0513B" w:rsidRPr="00343630" w:rsidRDefault="00D0513B" w:rsidP="00343630">
      <w:pPr>
        <w:pStyle w:val="HTMLPreformatted"/>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2.5</w:t>
      </w:r>
      <w:r w:rsidRPr="00343630">
        <w:rPr>
          <w:rFonts w:ascii="Times New Roman" w:hAnsi="Times New Roman" w:cs="Times New Roman"/>
          <w:b/>
          <w:sz w:val="24"/>
          <w:szCs w:val="24"/>
        </w:rPr>
        <w:tab/>
        <w:t>GLUTAMIC ACID</w:t>
      </w:r>
    </w:p>
    <w:p w:rsidR="00D0513B" w:rsidRPr="00343630" w:rsidRDefault="00D0513B" w:rsidP="00343630">
      <w:pPr>
        <w:pStyle w:val="HTMLPreformatted"/>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DESCRIPTION OF GLUTAMIC ACID </w:t>
      </w:r>
    </w:p>
    <w:p w:rsidR="00D0513B" w:rsidRPr="00343630" w:rsidRDefault="00D0513B" w:rsidP="00343630">
      <w:pPr>
        <w:pStyle w:val="HTMLPreformatted"/>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Glutamic acid, or glutamate, is a major "building block" of many proteins in foods, such as cheese, meat, pea, mushrooms, and milk. MSG is the monosodium salt of L-glutamic acid. Some glutamate is present in foods in a "free" form, not bound with other amino acids. It is only in this free form that glutamate can enhance a food's flavor. Part of the flavor-enhancing effect of tomatoes, certain cheeses, and fermented or hydrolyzed protein products is due to the presence of free glutamate.</w:t>
      </w:r>
    </w:p>
    <w:p w:rsidR="00D0513B" w:rsidRPr="00343630" w:rsidRDefault="00D0513B" w:rsidP="00343630">
      <w:pPr>
        <w:pStyle w:val="NormalWeb"/>
        <w:spacing w:after="0" w:line="480" w:lineRule="auto"/>
        <w:jc w:val="both"/>
      </w:pPr>
      <w:r w:rsidRPr="00343630">
        <w:rPr>
          <w:b/>
          <w:bCs/>
        </w:rPr>
        <w:t>Glutamic acid</w:t>
      </w:r>
      <w:r w:rsidRPr="00343630">
        <w:t xml:space="preserve"> (symbol </w:t>
      </w:r>
      <w:r w:rsidRPr="00343630">
        <w:rPr>
          <w:b/>
          <w:bCs/>
        </w:rPr>
        <w:t>Glu</w:t>
      </w:r>
      <w:r w:rsidRPr="00343630">
        <w:t xml:space="preserve"> or </w:t>
      </w:r>
      <w:r w:rsidRPr="00343630">
        <w:rPr>
          <w:b/>
          <w:bCs/>
        </w:rPr>
        <w:t xml:space="preserve">E) </w:t>
      </w:r>
      <w:r w:rsidRPr="00343630">
        <w:t xml:space="preserve">is an α-amino acid with formula </w:t>
      </w:r>
      <w:r w:rsidRPr="00343630">
        <w:rPr>
          <w:rStyle w:val="chemf"/>
        </w:rPr>
        <w:t>C</w:t>
      </w:r>
      <w:r w:rsidRPr="00343630">
        <w:rPr>
          <w:rStyle w:val="chemf"/>
          <w:vertAlign w:val="subscript"/>
        </w:rPr>
        <w:t>5</w:t>
      </w:r>
      <w:r w:rsidRPr="00343630">
        <w:rPr>
          <w:rStyle w:val="chemf"/>
        </w:rPr>
        <w:t>H</w:t>
      </w:r>
      <w:r w:rsidRPr="00343630">
        <w:rPr>
          <w:rStyle w:val="chemf"/>
          <w:vertAlign w:val="subscript"/>
        </w:rPr>
        <w:t>9</w:t>
      </w:r>
      <w:r w:rsidRPr="00343630">
        <w:rPr>
          <w:rStyle w:val="chemf"/>
        </w:rPr>
        <w:t>O</w:t>
      </w:r>
      <w:r w:rsidRPr="00343630">
        <w:rPr>
          <w:rStyle w:val="chemf"/>
          <w:vertAlign w:val="subscript"/>
        </w:rPr>
        <w:t>4</w:t>
      </w:r>
      <w:r w:rsidRPr="00343630">
        <w:rPr>
          <w:rStyle w:val="chemf"/>
        </w:rPr>
        <w:t>N</w:t>
      </w:r>
      <w:r w:rsidRPr="00343630">
        <w:t>. Its molecular structure could be idealized as HOOC-CH(</w:t>
      </w:r>
      <w:r w:rsidRPr="00343630">
        <w:rPr>
          <w:rStyle w:val="chemf"/>
        </w:rPr>
        <w:t>NH</w:t>
      </w:r>
      <w:r w:rsidRPr="00343630">
        <w:rPr>
          <w:rStyle w:val="chemf"/>
          <w:vertAlign w:val="subscript"/>
        </w:rPr>
        <w:t>2</w:t>
      </w:r>
      <w:r w:rsidRPr="00343630">
        <w:t>)-(</w:t>
      </w:r>
      <w:r w:rsidRPr="00343630">
        <w:rPr>
          <w:rStyle w:val="chemf"/>
        </w:rPr>
        <w:t>CH</w:t>
      </w:r>
      <w:r w:rsidRPr="00343630">
        <w:rPr>
          <w:rStyle w:val="chemf"/>
          <w:vertAlign w:val="subscript"/>
        </w:rPr>
        <w:t>2</w:t>
      </w:r>
      <w:r w:rsidRPr="00343630">
        <w:t>)</w:t>
      </w:r>
      <w:r w:rsidRPr="00343630">
        <w:rPr>
          <w:vertAlign w:val="subscript"/>
        </w:rPr>
        <w:t>2</w:t>
      </w:r>
      <w:r w:rsidRPr="00343630">
        <w:t>-COOH, with two carboxyl groups -COOH and one amino group -</w:t>
      </w:r>
      <w:r w:rsidRPr="00343630">
        <w:rPr>
          <w:rStyle w:val="chemf"/>
        </w:rPr>
        <w:t>NH</w:t>
      </w:r>
      <w:r w:rsidRPr="00343630">
        <w:rPr>
          <w:rStyle w:val="chemf"/>
          <w:vertAlign w:val="subscript"/>
        </w:rPr>
        <w:t>2</w:t>
      </w:r>
      <w:r w:rsidRPr="00343630">
        <w:t xml:space="preserve">. However, in the solid state and mildly acid water solutions, the molecule assumes an electrically neutral zwitterions structure </w:t>
      </w:r>
      <w:r w:rsidRPr="00343630">
        <w:rPr>
          <w:vertAlign w:val="superscript"/>
        </w:rPr>
        <w:t>−</w:t>
      </w:r>
      <w:r w:rsidRPr="00343630">
        <w:t>OOC-CH(</w:t>
      </w:r>
      <w:r w:rsidRPr="00343630">
        <w:rPr>
          <w:rStyle w:val="chemf"/>
        </w:rPr>
        <w:t>NH</w:t>
      </w:r>
      <w:r w:rsidRPr="00343630">
        <w:rPr>
          <w:rStyle w:val="chemf"/>
          <w:vertAlign w:val="superscript"/>
        </w:rPr>
        <w:t>+</w:t>
      </w:r>
      <w:r w:rsidRPr="00343630">
        <w:rPr>
          <w:rStyle w:val="chemf"/>
          <w:vertAlign w:val="subscript"/>
        </w:rPr>
        <w:t>3</w:t>
      </w:r>
      <w:r w:rsidRPr="00343630">
        <w:t>)-</w:t>
      </w:r>
      <w:r w:rsidRPr="00343630">
        <w:lastRenderedPageBreak/>
        <w:t>(</w:t>
      </w:r>
      <w:r w:rsidRPr="00343630">
        <w:rPr>
          <w:rStyle w:val="chemf"/>
        </w:rPr>
        <w:t>CH</w:t>
      </w:r>
      <w:r w:rsidRPr="00343630">
        <w:rPr>
          <w:rStyle w:val="chemf"/>
          <w:vertAlign w:val="subscript"/>
        </w:rPr>
        <w:t>2</w:t>
      </w:r>
      <w:r w:rsidRPr="00343630">
        <w:t>)</w:t>
      </w:r>
      <w:r w:rsidRPr="00343630">
        <w:rPr>
          <w:vertAlign w:val="subscript"/>
        </w:rPr>
        <w:t>2</w:t>
      </w:r>
      <w:r w:rsidRPr="00343630">
        <w:t xml:space="preserve">COOH. The acid can lose one proton from its second carboxyl group to form the conjugate base, the singly-negative anion </w:t>
      </w:r>
      <w:r w:rsidRPr="00343630">
        <w:rPr>
          <w:b/>
          <w:bCs/>
        </w:rPr>
        <w:t>glutamate</w:t>
      </w:r>
      <w:r w:rsidRPr="00343630">
        <w:t xml:space="preserve"> </w:t>
      </w:r>
      <w:r w:rsidRPr="00343630">
        <w:rPr>
          <w:vertAlign w:val="superscript"/>
        </w:rPr>
        <w:t>−</w:t>
      </w:r>
      <w:r w:rsidRPr="00343630">
        <w:t>OOC-CH(</w:t>
      </w:r>
      <w:r w:rsidRPr="00343630">
        <w:rPr>
          <w:rStyle w:val="chemf"/>
        </w:rPr>
        <w:t>NH</w:t>
      </w:r>
      <w:r w:rsidRPr="00343630">
        <w:rPr>
          <w:rStyle w:val="chemf"/>
          <w:vertAlign w:val="superscript"/>
        </w:rPr>
        <w:t>+</w:t>
      </w:r>
      <w:r w:rsidRPr="00343630">
        <w:rPr>
          <w:rStyle w:val="chemf"/>
          <w:vertAlign w:val="subscript"/>
        </w:rPr>
        <w:t>3</w:t>
      </w:r>
      <w:r w:rsidRPr="00343630">
        <w:t>)-(</w:t>
      </w:r>
      <w:r w:rsidRPr="00343630">
        <w:rPr>
          <w:rStyle w:val="chemf"/>
        </w:rPr>
        <w:t>CH</w:t>
      </w:r>
      <w:r w:rsidRPr="00343630">
        <w:rPr>
          <w:rStyle w:val="chemf"/>
          <w:vertAlign w:val="subscript"/>
        </w:rPr>
        <w:t>2</w:t>
      </w:r>
      <w:r w:rsidRPr="00343630">
        <w:t>)</w:t>
      </w:r>
      <w:r w:rsidRPr="00343630">
        <w:rPr>
          <w:vertAlign w:val="subscript"/>
        </w:rPr>
        <w:t>2</w:t>
      </w:r>
      <w:r w:rsidRPr="00343630">
        <w:t>-COO</w:t>
      </w:r>
      <w:r w:rsidRPr="00343630">
        <w:rPr>
          <w:vertAlign w:val="superscript"/>
        </w:rPr>
        <w:t>−</w:t>
      </w:r>
      <w:r w:rsidRPr="00343630">
        <w:t>. This form of the compound is prevalent in neutral solutions. The glutamate neurotransmitter plays the principal role in neural activation (Robert, 2005)</w:t>
      </w:r>
      <w:r w:rsidRPr="00343630">
        <w:rPr>
          <w:rStyle w:val="chemf"/>
        </w:rPr>
        <w:t xml:space="preserve"> </w:t>
      </w:r>
      <w:r w:rsidR="00520942">
        <w:rPr>
          <w:rStyle w:val="chemf"/>
        </w:rPr>
        <w:t>(</w:t>
      </w:r>
      <w:r w:rsidRPr="00343630">
        <w:rPr>
          <w:rStyle w:val="chemf"/>
        </w:rPr>
        <w:t>NH</w:t>
      </w:r>
      <w:r w:rsidRPr="00343630">
        <w:rPr>
          <w:rStyle w:val="chemf"/>
          <w:vertAlign w:val="subscript"/>
        </w:rPr>
        <w:t>2</w:t>
      </w:r>
      <w:r w:rsidRPr="00343630">
        <w:t>)-(</w:t>
      </w:r>
      <w:r w:rsidRPr="00343630">
        <w:rPr>
          <w:rStyle w:val="chemf"/>
        </w:rPr>
        <w:t>CH</w:t>
      </w:r>
      <w:r w:rsidRPr="00343630">
        <w:rPr>
          <w:rStyle w:val="chemf"/>
          <w:vertAlign w:val="subscript"/>
        </w:rPr>
        <w:t>2</w:t>
      </w:r>
      <w:r w:rsidRPr="00343630">
        <w:t>)</w:t>
      </w:r>
      <w:r w:rsidRPr="00343630">
        <w:rPr>
          <w:vertAlign w:val="subscript"/>
        </w:rPr>
        <w:t>2</w:t>
      </w:r>
      <w:r w:rsidRPr="00343630">
        <w:t>-COO</w:t>
      </w:r>
      <w:r w:rsidRPr="00343630">
        <w:rPr>
          <w:vertAlign w:val="superscript"/>
        </w:rPr>
        <w:t>−</w:t>
      </w:r>
      <w:r w:rsidRPr="00343630">
        <w:t xml:space="preserve"> prevails. The radical corresponding to glutamate is called </w:t>
      </w:r>
      <w:r w:rsidRPr="00343630">
        <w:rPr>
          <w:b/>
          <w:bCs/>
        </w:rPr>
        <w:t>glutamyl</w:t>
      </w:r>
      <w:r w:rsidRPr="00343630">
        <w:t>. Glutamic acid is used by almost all living beings in the biosynthesis of proteins, being specified in DNA by the codons GAA or GAG. It is non-essential in humans, meaning the body can synthesize it.</w:t>
      </w:r>
    </w:p>
    <w:p w:rsidR="00D0513B" w:rsidRPr="00343630" w:rsidRDefault="00D0513B" w:rsidP="00343630">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343630">
        <w:rPr>
          <w:rFonts w:ascii="Times New Roman" w:eastAsia="Times New Roman" w:hAnsi="Times New Roman" w:cs="Times New Roman"/>
          <w:b/>
          <w:bCs/>
          <w:sz w:val="24"/>
          <w:szCs w:val="24"/>
        </w:rPr>
        <w:t>2.6</w:t>
      </w:r>
      <w:r w:rsidRPr="00343630">
        <w:rPr>
          <w:rFonts w:ascii="Times New Roman" w:eastAsia="Times New Roman" w:hAnsi="Times New Roman" w:cs="Times New Roman"/>
          <w:b/>
          <w:bCs/>
          <w:sz w:val="24"/>
          <w:szCs w:val="24"/>
        </w:rPr>
        <w:tab/>
        <w:t>CHEMISTRY OF GUTAMIC ACID</w:t>
      </w:r>
    </w:p>
    <w:p w:rsidR="00D0513B" w:rsidRPr="00343630" w:rsidRDefault="00D0513B" w:rsidP="00343630">
      <w:pPr>
        <w:spacing w:before="100" w:beforeAutospacing="1" w:after="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b/>
          <w:bCs/>
          <w:sz w:val="24"/>
          <w:szCs w:val="24"/>
        </w:rPr>
        <w:t xml:space="preserve"> </w:t>
      </w:r>
      <w:r w:rsidRPr="00343630">
        <w:rPr>
          <w:rFonts w:ascii="Times New Roman" w:eastAsia="Times New Roman" w:hAnsi="Times New Roman" w:cs="Times New Roman"/>
          <w:sz w:val="24"/>
          <w:szCs w:val="24"/>
        </w:rPr>
        <w:t>When glutamic acid is dissolved in water, the amino group (-NH</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 may gain a proton (H</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rPr>
        <w:t>), and/or the carboxyl groups may lose protons, depending on the acidity of the medium. In sufficiently acidic environments, the amino group gains a proton and the molecule becomes a cation with a single positive charge, HOOC-CH(NH</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vertAlign w:val="subscript"/>
        </w:rPr>
        <w:t>3</w:t>
      </w:r>
      <w:r w:rsidRPr="00343630">
        <w:rPr>
          <w:rFonts w:ascii="Times New Roman" w:eastAsia="Times New Roman" w:hAnsi="Times New Roman" w:cs="Times New Roman"/>
          <w:sz w:val="24"/>
          <w:szCs w:val="24"/>
        </w:rPr>
        <w:t>)-(CH</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w:t>
      </w:r>
      <w:r w:rsidRPr="00343630">
        <w:rPr>
          <w:rFonts w:ascii="Times New Roman" w:eastAsia="Times New Roman" w:hAnsi="Times New Roman" w:cs="Times New Roman"/>
          <w:sz w:val="24"/>
          <w:szCs w:val="24"/>
          <w:vertAlign w:val="subscript"/>
        </w:rPr>
        <w:t>2</w:t>
      </w:r>
      <w:r w:rsidR="00520942">
        <w:rPr>
          <w:rFonts w:ascii="Times New Roman" w:eastAsia="Times New Roman" w:hAnsi="Times New Roman" w:cs="Times New Roman"/>
          <w:sz w:val="24"/>
          <w:szCs w:val="24"/>
        </w:rPr>
        <w:t>-COOH</w:t>
      </w:r>
      <w:r w:rsidRPr="00343630">
        <w:rPr>
          <w:rFonts w:ascii="Times New Roman" w:eastAsia="Times New Roman" w:hAnsi="Times New Roman" w:cs="Times New Roman"/>
          <w:sz w:val="24"/>
          <w:szCs w:val="24"/>
        </w:rPr>
        <w:t xml:space="preserve"> (Neuberger, 1936). At pH values between about 2.5 and 4.1, (Neuberger, 1936) the carboxylic acid closer to the amine generally loses a proton, and the acid becomes the neutral zwitterion </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rPr>
        <w:t>OOC-CH(NH</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vertAlign w:val="subscript"/>
        </w:rPr>
        <w:t>3</w:t>
      </w:r>
      <w:r w:rsidRPr="00343630">
        <w:rPr>
          <w:rFonts w:ascii="Times New Roman" w:eastAsia="Times New Roman" w:hAnsi="Times New Roman" w:cs="Times New Roman"/>
          <w:sz w:val="24"/>
          <w:szCs w:val="24"/>
        </w:rPr>
        <w:t>)(CH</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 xml:space="preserve">-COOH. This is also the form of the compound in the crystalline solid </w:t>
      </w:r>
      <w:r w:rsidR="00520942">
        <w:rPr>
          <w:rFonts w:ascii="Times New Roman" w:eastAsia="Times New Roman" w:hAnsi="Times New Roman" w:cs="Times New Roman"/>
          <w:sz w:val="24"/>
          <w:szCs w:val="24"/>
        </w:rPr>
        <w:t>state</w:t>
      </w:r>
      <w:r w:rsidRPr="00343630">
        <w:rPr>
          <w:rFonts w:ascii="Times New Roman" w:eastAsia="Times New Roman" w:hAnsi="Times New Roman" w:cs="Times New Roman"/>
          <w:sz w:val="24"/>
          <w:szCs w:val="24"/>
        </w:rPr>
        <w:t xml:space="preserve"> (Rodante, 1989)</w:t>
      </w:r>
      <w:r w:rsidR="00520942">
        <w:rPr>
          <w:rFonts w:ascii="Times New Roman" w:eastAsia="Times New Roman" w:hAnsi="Times New Roman" w:cs="Times New Roman"/>
          <w:sz w:val="24"/>
          <w:szCs w:val="24"/>
        </w:rPr>
        <w:t>.</w:t>
      </w:r>
      <w:r w:rsidRPr="00343630">
        <w:rPr>
          <w:rFonts w:ascii="Times New Roman" w:eastAsia="Times New Roman" w:hAnsi="Times New Roman" w:cs="Times New Roman"/>
          <w:sz w:val="24"/>
          <w:szCs w:val="24"/>
        </w:rPr>
        <w:t xml:space="preserve"> The change in protonation state is gradual; the two forms are in </w:t>
      </w:r>
      <w:r w:rsidR="00520942">
        <w:rPr>
          <w:rFonts w:ascii="Times New Roman" w:eastAsia="Times New Roman" w:hAnsi="Times New Roman" w:cs="Times New Roman"/>
          <w:sz w:val="24"/>
          <w:szCs w:val="24"/>
        </w:rPr>
        <w:t>equal concentrations at pH 2.10</w:t>
      </w:r>
      <w:r w:rsidRPr="00343630">
        <w:rPr>
          <w:rFonts w:ascii="Times New Roman" w:eastAsia="Times New Roman" w:hAnsi="Times New Roman" w:cs="Times New Roman"/>
          <w:sz w:val="24"/>
          <w:szCs w:val="24"/>
        </w:rPr>
        <w:t xml:space="preserve"> (William, 2008)</w:t>
      </w:r>
      <w:r w:rsidR="00520942">
        <w:rPr>
          <w:rFonts w:ascii="Times New Roman" w:eastAsia="Times New Roman" w:hAnsi="Times New Roman" w:cs="Times New Roman"/>
          <w:sz w:val="24"/>
          <w:szCs w:val="24"/>
        </w:rPr>
        <w:t>.</w:t>
      </w:r>
    </w:p>
    <w:p w:rsidR="00D0513B" w:rsidRPr="00343630" w:rsidRDefault="00D0513B" w:rsidP="00343630">
      <w:pPr>
        <w:spacing w:before="100" w:beforeAutospacing="1" w:after="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 xml:space="preserve">At even higher pH, the other carboxylic acid group loses its proton and the acid exists almost entirely as the glutamate anion </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rPr>
        <w:t>OOC-CH(NH</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vertAlign w:val="subscript"/>
        </w:rPr>
        <w:t>3</w:t>
      </w:r>
      <w:r w:rsidRPr="00343630">
        <w:rPr>
          <w:rFonts w:ascii="Times New Roman" w:eastAsia="Times New Roman" w:hAnsi="Times New Roman" w:cs="Times New Roman"/>
          <w:sz w:val="24"/>
          <w:szCs w:val="24"/>
        </w:rPr>
        <w:t>)-(CH</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-COO</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rPr>
        <w:t>, with a single negative charge overall. The change in protonation state occurs at pH 4.07 (William et al, 2008). This form with both carboxylates lacking protons is dominant in the physiological pH range (7.35–7.45). At even higher pH, the amino group loses the extra proton and the prevalent species is the doubly-</w:t>
      </w:r>
      <w:r w:rsidRPr="00343630">
        <w:rPr>
          <w:rFonts w:ascii="Times New Roman" w:eastAsia="Times New Roman" w:hAnsi="Times New Roman" w:cs="Times New Roman"/>
          <w:sz w:val="24"/>
          <w:szCs w:val="24"/>
        </w:rPr>
        <w:lastRenderedPageBreak/>
        <w:t xml:space="preserve">negative anion </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rPr>
        <w:t>OOC-CH(NH</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)-(CH</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w:t>
      </w:r>
      <w:r w:rsidRPr="00343630">
        <w:rPr>
          <w:rFonts w:ascii="Times New Roman" w:eastAsia="Times New Roman" w:hAnsi="Times New Roman" w:cs="Times New Roman"/>
          <w:sz w:val="24"/>
          <w:szCs w:val="24"/>
          <w:vertAlign w:val="subscript"/>
        </w:rPr>
        <w:t>2</w:t>
      </w:r>
      <w:r w:rsidRPr="00343630">
        <w:rPr>
          <w:rFonts w:ascii="Times New Roman" w:eastAsia="Times New Roman" w:hAnsi="Times New Roman" w:cs="Times New Roman"/>
          <w:sz w:val="24"/>
          <w:szCs w:val="24"/>
        </w:rPr>
        <w:t>-COO</w:t>
      </w:r>
      <w:r w:rsidRPr="00343630">
        <w:rPr>
          <w:rFonts w:ascii="Times New Roman" w:eastAsia="Times New Roman" w:hAnsi="Times New Roman" w:cs="Times New Roman"/>
          <w:sz w:val="24"/>
          <w:szCs w:val="24"/>
          <w:vertAlign w:val="superscript"/>
        </w:rPr>
        <w:t>−</w:t>
      </w:r>
      <w:r w:rsidRPr="00343630">
        <w:rPr>
          <w:rFonts w:ascii="Times New Roman" w:eastAsia="Times New Roman" w:hAnsi="Times New Roman" w:cs="Times New Roman"/>
          <w:sz w:val="24"/>
          <w:szCs w:val="24"/>
        </w:rPr>
        <w:t xml:space="preserve">. The change in protonation state occurs at pH 9.47 (William </w:t>
      </w:r>
      <w:r w:rsidRPr="00720F04">
        <w:rPr>
          <w:rFonts w:ascii="Times New Roman" w:eastAsia="Times New Roman" w:hAnsi="Times New Roman" w:cs="Times New Roman"/>
          <w:i/>
          <w:sz w:val="24"/>
          <w:szCs w:val="24"/>
        </w:rPr>
        <w:t>et al</w:t>
      </w:r>
      <w:r w:rsidR="007511ED">
        <w:rPr>
          <w:rFonts w:ascii="Times New Roman" w:eastAsia="Times New Roman" w:hAnsi="Times New Roman" w:cs="Times New Roman"/>
          <w:i/>
          <w:sz w:val="24"/>
          <w:szCs w:val="24"/>
        </w:rPr>
        <w:t>.</w:t>
      </w:r>
      <w:r w:rsidRPr="00343630">
        <w:rPr>
          <w:rFonts w:ascii="Times New Roman" w:eastAsia="Times New Roman" w:hAnsi="Times New Roman" w:cs="Times New Roman"/>
          <w:sz w:val="24"/>
          <w:szCs w:val="24"/>
        </w:rPr>
        <w:t>, 2008)</w:t>
      </w:r>
      <w:r w:rsidR="00520942">
        <w:rPr>
          <w:rFonts w:ascii="Times New Roman" w:eastAsia="Times New Roman" w:hAnsi="Times New Roman" w:cs="Times New Roman"/>
          <w:sz w:val="24"/>
          <w:szCs w:val="24"/>
        </w:rPr>
        <w:t>.</w:t>
      </w:r>
    </w:p>
    <w:p w:rsidR="00D0513B" w:rsidRPr="00343630" w:rsidRDefault="009552F5" w:rsidP="00343630">
      <w:pPr>
        <w:tabs>
          <w:tab w:val="center" w:pos="4680"/>
        </w:tabs>
        <w:spacing w:before="100" w:beforeAutospacing="1" w:after="0" w:afterAutospacing="1" w:line="480" w:lineRule="auto"/>
        <w:jc w:val="both"/>
        <w:rPr>
          <w:rFonts w:ascii="Times New Roman" w:eastAsia="Times New Roman" w:hAnsi="Times New Roman" w:cs="Times New Roman"/>
          <w:sz w:val="24"/>
          <w:szCs w:val="24"/>
        </w:rPr>
      </w:pPr>
      <w:hyperlink r:id="rId9" w:anchor="cite_note-ionpH-9" w:history="1"/>
      <w:r w:rsidR="00D0513B" w:rsidRPr="00343630">
        <w:rPr>
          <w:rFonts w:ascii="Times New Roman" w:eastAsia="Times New Roman" w:hAnsi="Times New Roman" w:cs="Times New Roman"/>
          <w:b/>
          <w:bCs/>
          <w:sz w:val="24"/>
          <w:szCs w:val="24"/>
        </w:rPr>
        <w:t>2.7   OPTICAL ISOMERISM</w:t>
      </w:r>
    </w:p>
    <w:p w:rsidR="00D0513B" w:rsidRPr="00343630" w:rsidRDefault="00D0513B" w:rsidP="00343630">
      <w:p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The carbon atom adjacent to the amino group is chiral (connected to four distinct groups), so glutamic acid can exist in two optical isomers, D(-) and L(+). The L form is the one most widely occurring in nature, but the D form occurs in some special contexts, such as the cell walls of the bacteria (which can manufacture it from the L form with the enzyme glutamate rac</w:t>
      </w:r>
      <w:r w:rsidR="00520942">
        <w:rPr>
          <w:rFonts w:ascii="Times New Roman" w:eastAsia="Times New Roman" w:hAnsi="Times New Roman" w:cs="Times New Roman"/>
          <w:sz w:val="24"/>
          <w:szCs w:val="24"/>
        </w:rPr>
        <w:t>emase) and the liver of mammals</w:t>
      </w:r>
      <w:r w:rsidRPr="00343630">
        <w:rPr>
          <w:rFonts w:ascii="Times New Roman" w:eastAsia="Times New Roman" w:hAnsi="Times New Roman" w:cs="Times New Roman"/>
          <w:sz w:val="24"/>
          <w:szCs w:val="24"/>
        </w:rPr>
        <w:t xml:space="preserve"> (Liu, 1998)</w:t>
      </w:r>
      <w:r w:rsidR="00520942">
        <w:rPr>
          <w:rFonts w:ascii="Times New Roman" w:eastAsia="Times New Roman" w:hAnsi="Times New Roman" w:cs="Times New Roman"/>
          <w:sz w:val="24"/>
          <w:szCs w:val="24"/>
        </w:rPr>
        <w:t>.</w:t>
      </w:r>
    </w:p>
    <w:p w:rsidR="00D0513B" w:rsidRPr="00520942" w:rsidRDefault="00D0513B" w:rsidP="00520942">
      <w:pPr>
        <w:rPr>
          <w:b/>
        </w:rPr>
      </w:pPr>
      <w:r w:rsidRPr="00520942">
        <w:rPr>
          <w:rStyle w:val="mw-headline"/>
          <w:rFonts w:ascii="Times New Roman" w:hAnsi="Times New Roman" w:cs="Times New Roman"/>
          <w:b/>
          <w:sz w:val="24"/>
          <w:szCs w:val="24"/>
        </w:rPr>
        <w:t>2.8</w:t>
      </w:r>
      <w:r w:rsidRPr="00520942">
        <w:rPr>
          <w:rStyle w:val="mw-headline"/>
          <w:rFonts w:ascii="Times New Roman" w:hAnsi="Times New Roman" w:cs="Times New Roman"/>
          <w:b/>
          <w:sz w:val="24"/>
          <w:szCs w:val="24"/>
        </w:rPr>
        <w:tab/>
        <w:t>FUNCTION AND USES OF GLUTAMIC ACID</w:t>
      </w:r>
    </w:p>
    <w:p w:rsidR="00D0513B" w:rsidRPr="00343630" w:rsidRDefault="00D0513B" w:rsidP="00343630">
      <w:pPr>
        <w:spacing w:line="480" w:lineRule="auto"/>
        <w:jc w:val="both"/>
        <w:rPr>
          <w:rFonts w:ascii="Times New Roman" w:hAnsi="Times New Roman" w:cs="Times New Roman"/>
          <w:b/>
          <w:sz w:val="24"/>
          <w:szCs w:val="24"/>
        </w:rPr>
      </w:pPr>
      <w:r w:rsidRPr="00343630">
        <w:rPr>
          <w:rStyle w:val="mw-headline"/>
          <w:rFonts w:ascii="Times New Roman" w:hAnsi="Times New Roman" w:cs="Times New Roman"/>
          <w:b/>
          <w:sz w:val="24"/>
          <w:szCs w:val="24"/>
        </w:rPr>
        <w:t>2.8.1</w:t>
      </w:r>
      <w:r w:rsidRPr="00343630">
        <w:rPr>
          <w:rStyle w:val="mw-headline"/>
          <w:rFonts w:ascii="Times New Roman" w:hAnsi="Times New Roman" w:cs="Times New Roman"/>
          <w:b/>
          <w:sz w:val="24"/>
          <w:szCs w:val="24"/>
        </w:rPr>
        <w:tab/>
        <w:t>Metabolism</w:t>
      </w:r>
    </w:p>
    <w:p w:rsidR="00D0513B" w:rsidRPr="00343630" w:rsidRDefault="00D0513B" w:rsidP="00343630">
      <w:pPr>
        <w:pStyle w:val="NormalWeb"/>
        <w:spacing w:line="480" w:lineRule="auto"/>
        <w:jc w:val="both"/>
      </w:pPr>
      <w:r w:rsidRPr="00343630">
        <w:t>Glutamate is a key compound in cellular metabolism. In humans, dietary proteins are broken down by digestion into amino acids, which serve as metabolic fuel for other functional roles in the body. A key process in amino acid degradation is transamination, in which the amino group of an amino acid is transferred to an α-ketoacid, typically catalysed by a transaminase. The reaction can be generalised as such:</w:t>
      </w:r>
    </w:p>
    <w:p w:rsidR="00D0513B" w:rsidRPr="00343630" w:rsidRDefault="00D0513B" w:rsidP="00343630">
      <w:pPr>
        <w:spacing w:line="480" w:lineRule="auto"/>
        <w:ind w:left="720"/>
        <w:jc w:val="both"/>
        <w:rPr>
          <w:rFonts w:ascii="Times New Roman" w:hAnsi="Times New Roman" w:cs="Times New Roman"/>
          <w:sz w:val="24"/>
          <w:szCs w:val="24"/>
        </w:rPr>
      </w:pPr>
      <w:r w:rsidRPr="00343630">
        <w:rPr>
          <w:rFonts w:ascii="Times New Roman" w:hAnsi="Times New Roman" w:cs="Times New Roman"/>
          <w:sz w:val="24"/>
          <w:szCs w:val="24"/>
        </w:rPr>
        <w:t>R</w:t>
      </w:r>
      <w:r w:rsidRPr="00343630">
        <w:rPr>
          <w:rFonts w:ascii="Times New Roman" w:hAnsi="Times New Roman" w:cs="Times New Roman"/>
          <w:sz w:val="24"/>
          <w:szCs w:val="24"/>
          <w:vertAlign w:val="subscript"/>
        </w:rPr>
        <w:t>1</w:t>
      </w:r>
      <w:r w:rsidRPr="00343630">
        <w:rPr>
          <w:rFonts w:ascii="Times New Roman" w:hAnsi="Times New Roman" w:cs="Times New Roman"/>
          <w:sz w:val="24"/>
          <w:szCs w:val="24"/>
        </w:rPr>
        <w:t>-amino acid + R</w:t>
      </w:r>
      <w:r w:rsidRPr="00343630">
        <w:rPr>
          <w:rFonts w:ascii="Times New Roman" w:hAnsi="Times New Roman" w:cs="Times New Roman"/>
          <w:sz w:val="24"/>
          <w:szCs w:val="24"/>
          <w:vertAlign w:val="subscript"/>
        </w:rPr>
        <w:t>2</w:t>
      </w:r>
      <w:r w:rsidRPr="00343630">
        <w:rPr>
          <w:rFonts w:ascii="Times New Roman" w:hAnsi="Times New Roman" w:cs="Times New Roman"/>
          <w:sz w:val="24"/>
          <w:szCs w:val="24"/>
        </w:rPr>
        <w:t xml:space="preserve">-α-ketoacid </w:t>
      </w:r>
      <w:r w:rsidRPr="00343630">
        <w:rPr>
          <w:rFonts w:ascii="Times New Roman" w:hAnsi="Cambria Math" w:cs="Times New Roman"/>
          <w:sz w:val="24"/>
          <w:szCs w:val="24"/>
        </w:rPr>
        <w:t>⇌</w:t>
      </w:r>
      <w:r w:rsidRPr="00343630">
        <w:rPr>
          <w:rFonts w:ascii="Times New Roman" w:hAnsi="Times New Roman" w:cs="Times New Roman"/>
          <w:sz w:val="24"/>
          <w:szCs w:val="24"/>
        </w:rPr>
        <w:t xml:space="preserve"> R</w:t>
      </w:r>
      <w:r w:rsidRPr="00343630">
        <w:rPr>
          <w:rFonts w:ascii="Times New Roman" w:hAnsi="Times New Roman" w:cs="Times New Roman"/>
          <w:sz w:val="24"/>
          <w:szCs w:val="24"/>
          <w:vertAlign w:val="subscript"/>
        </w:rPr>
        <w:t>1</w:t>
      </w:r>
      <w:r w:rsidRPr="00343630">
        <w:rPr>
          <w:rFonts w:ascii="Times New Roman" w:hAnsi="Times New Roman" w:cs="Times New Roman"/>
          <w:sz w:val="24"/>
          <w:szCs w:val="24"/>
        </w:rPr>
        <w:t>-α-ketoacid + R</w:t>
      </w:r>
      <w:r w:rsidRPr="00343630">
        <w:rPr>
          <w:rFonts w:ascii="Times New Roman" w:hAnsi="Times New Roman" w:cs="Times New Roman"/>
          <w:sz w:val="24"/>
          <w:szCs w:val="24"/>
          <w:vertAlign w:val="subscript"/>
        </w:rPr>
        <w:t>2</w:t>
      </w:r>
      <w:r w:rsidRPr="00343630">
        <w:rPr>
          <w:rFonts w:ascii="Times New Roman" w:hAnsi="Times New Roman" w:cs="Times New Roman"/>
          <w:sz w:val="24"/>
          <w:szCs w:val="24"/>
        </w:rPr>
        <w:t>-amino acid</w:t>
      </w:r>
    </w:p>
    <w:p w:rsidR="00D0513B" w:rsidRPr="00343630" w:rsidRDefault="00D0513B" w:rsidP="00343630">
      <w:pPr>
        <w:pStyle w:val="NormalWeb"/>
        <w:spacing w:line="480" w:lineRule="auto"/>
        <w:jc w:val="both"/>
      </w:pPr>
      <w:r w:rsidRPr="00343630">
        <w:t>A very common α-keto acid is α-ketoglutarate, an intermediate in the citric acid cycle. Transamination of α-ketoglutarate gives glutamate. The resulting α-ketoacid product is often a useful one as well, which can contribute as fuel or as a substrate for further metabolism processes. Examples are as follows:</w:t>
      </w:r>
    </w:p>
    <w:p w:rsidR="00D0513B" w:rsidRPr="00343630" w:rsidRDefault="00D0513B" w:rsidP="00343630">
      <w:pPr>
        <w:spacing w:line="480" w:lineRule="auto"/>
        <w:ind w:left="720"/>
        <w:jc w:val="both"/>
        <w:rPr>
          <w:rFonts w:ascii="Times New Roman" w:hAnsi="Times New Roman" w:cs="Times New Roman"/>
          <w:sz w:val="24"/>
          <w:szCs w:val="24"/>
        </w:rPr>
      </w:pPr>
      <w:r w:rsidRPr="00343630">
        <w:rPr>
          <w:rFonts w:ascii="Times New Roman" w:hAnsi="Times New Roman" w:cs="Times New Roman"/>
          <w:sz w:val="24"/>
          <w:szCs w:val="24"/>
        </w:rPr>
        <w:lastRenderedPageBreak/>
        <w:t xml:space="preserve">Alanine + α-ketoglutarate </w:t>
      </w:r>
      <w:r w:rsidRPr="00343630">
        <w:rPr>
          <w:rFonts w:ascii="Times New Roman" w:hAnsi="Cambria Math" w:cs="Times New Roman"/>
          <w:sz w:val="24"/>
          <w:szCs w:val="24"/>
        </w:rPr>
        <w:t>⇌</w:t>
      </w:r>
      <w:r w:rsidRPr="00343630">
        <w:rPr>
          <w:rFonts w:ascii="Times New Roman" w:hAnsi="Times New Roman" w:cs="Times New Roman"/>
          <w:sz w:val="24"/>
          <w:szCs w:val="24"/>
        </w:rPr>
        <w:t xml:space="preserve"> pyruvate + glutamate</w:t>
      </w:r>
    </w:p>
    <w:p w:rsidR="00D0513B" w:rsidRPr="00343630" w:rsidRDefault="00D0513B" w:rsidP="00343630">
      <w:pPr>
        <w:spacing w:line="480" w:lineRule="auto"/>
        <w:ind w:left="720"/>
        <w:jc w:val="both"/>
        <w:rPr>
          <w:rFonts w:ascii="Times New Roman" w:hAnsi="Times New Roman" w:cs="Times New Roman"/>
          <w:sz w:val="24"/>
          <w:szCs w:val="24"/>
        </w:rPr>
      </w:pPr>
      <w:r w:rsidRPr="00343630">
        <w:rPr>
          <w:rFonts w:ascii="Times New Roman" w:hAnsi="Times New Roman" w:cs="Times New Roman"/>
          <w:sz w:val="24"/>
          <w:szCs w:val="24"/>
        </w:rPr>
        <w:t xml:space="preserve">Aspartate + α-ketoglutarate </w:t>
      </w:r>
      <w:r w:rsidRPr="00343630">
        <w:rPr>
          <w:rFonts w:ascii="Times New Roman" w:hAnsi="Cambria Math" w:cs="Times New Roman"/>
          <w:sz w:val="24"/>
          <w:szCs w:val="24"/>
        </w:rPr>
        <w:t>⇌</w:t>
      </w:r>
      <w:r w:rsidRPr="00343630">
        <w:rPr>
          <w:rFonts w:ascii="Times New Roman" w:hAnsi="Times New Roman" w:cs="Times New Roman"/>
          <w:sz w:val="24"/>
          <w:szCs w:val="24"/>
        </w:rPr>
        <w:t xml:space="preserve"> oxaloacetate + glutamate</w:t>
      </w:r>
    </w:p>
    <w:p w:rsidR="00D0513B" w:rsidRPr="00343630" w:rsidRDefault="00D0513B" w:rsidP="00343630">
      <w:pPr>
        <w:pStyle w:val="NormalWeb"/>
        <w:spacing w:line="480" w:lineRule="auto"/>
        <w:jc w:val="both"/>
      </w:pPr>
      <w:r w:rsidRPr="00343630">
        <w:t>Both pyruvate and oxaloacetate are key components of cellular metabolism, contributing as substrates or intermediates in fundamental processes such as glycolysis, gluconeogenesis, and the citric acid cycle.</w:t>
      </w:r>
    </w:p>
    <w:p w:rsidR="00D0513B" w:rsidRPr="00343630" w:rsidRDefault="00D0513B" w:rsidP="00343630">
      <w:pPr>
        <w:pStyle w:val="NormalWeb"/>
        <w:spacing w:line="480" w:lineRule="auto"/>
        <w:jc w:val="both"/>
      </w:pPr>
      <w:r w:rsidRPr="00343630">
        <w:t>Glutamate also plays an important role in the body's disposal of excess or waste nitrogen. Glutamate undergoes deamination, an oxidative reaction catalysed by glutamate dehydrogenase, (Grabowska, 2011) as follows:</w:t>
      </w:r>
    </w:p>
    <w:p w:rsidR="00D0513B" w:rsidRPr="00343630" w:rsidRDefault="00D0513B" w:rsidP="00343630">
      <w:pPr>
        <w:spacing w:line="480" w:lineRule="auto"/>
        <w:ind w:left="720"/>
        <w:jc w:val="both"/>
        <w:rPr>
          <w:rFonts w:ascii="Times New Roman" w:hAnsi="Times New Roman" w:cs="Times New Roman"/>
          <w:sz w:val="24"/>
          <w:szCs w:val="24"/>
        </w:rPr>
      </w:pPr>
      <w:r w:rsidRPr="00343630">
        <w:rPr>
          <w:rFonts w:ascii="Times New Roman" w:hAnsi="Times New Roman" w:cs="Times New Roman"/>
          <w:sz w:val="24"/>
          <w:szCs w:val="24"/>
        </w:rPr>
        <w:t>glutamate + H</w:t>
      </w:r>
      <w:r w:rsidRPr="00343630">
        <w:rPr>
          <w:rFonts w:ascii="Times New Roman" w:hAnsi="Times New Roman" w:cs="Times New Roman"/>
          <w:sz w:val="24"/>
          <w:szCs w:val="24"/>
          <w:vertAlign w:val="subscript"/>
        </w:rPr>
        <w:t>2</w:t>
      </w:r>
      <w:r w:rsidRPr="00343630">
        <w:rPr>
          <w:rFonts w:ascii="Times New Roman" w:hAnsi="Times New Roman" w:cs="Times New Roman"/>
          <w:sz w:val="24"/>
          <w:szCs w:val="24"/>
        </w:rPr>
        <w:t>O + NADP</w:t>
      </w:r>
      <w:r w:rsidRPr="00343630">
        <w:rPr>
          <w:rFonts w:ascii="Times New Roman" w:hAnsi="Times New Roman" w:cs="Times New Roman"/>
          <w:sz w:val="24"/>
          <w:szCs w:val="24"/>
          <w:vertAlign w:val="superscript"/>
        </w:rPr>
        <w:t>+</w:t>
      </w:r>
      <w:r w:rsidRPr="00343630">
        <w:rPr>
          <w:rFonts w:ascii="Times New Roman" w:hAnsi="Times New Roman" w:cs="Times New Roman"/>
          <w:sz w:val="24"/>
          <w:szCs w:val="24"/>
        </w:rPr>
        <w:t xml:space="preserve"> → α-ketoglutarate + NADPH + NH</w:t>
      </w:r>
      <w:r w:rsidRPr="00343630">
        <w:rPr>
          <w:rFonts w:ascii="Times New Roman" w:hAnsi="Times New Roman" w:cs="Times New Roman"/>
          <w:sz w:val="24"/>
          <w:szCs w:val="24"/>
          <w:vertAlign w:val="subscript"/>
        </w:rPr>
        <w:t>3</w:t>
      </w:r>
      <w:r w:rsidRPr="00343630">
        <w:rPr>
          <w:rFonts w:ascii="Times New Roman" w:hAnsi="Times New Roman" w:cs="Times New Roman"/>
          <w:sz w:val="24"/>
          <w:szCs w:val="24"/>
        </w:rPr>
        <w:t xml:space="preserve"> + H</w:t>
      </w:r>
      <w:r w:rsidRPr="00343630">
        <w:rPr>
          <w:rFonts w:ascii="Times New Roman" w:hAnsi="Times New Roman" w:cs="Times New Roman"/>
          <w:sz w:val="24"/>
          <w:szCs w:val="24"/>
          <w:vertAlign w:val="superscript"/>
        </w:rPr>
        <w:t>+</w:t>
      </w:r>
    </w:p>
    <w:p w:rsidR="00D0513B" w:rsidRPr="00343630" w:rsidRDefault="00D0513B" w:rsidP="00343630">
      <w:pPr>
        <w:pStyle w:val="NormalWeb"/>
        <w:spacing w:line="480" w:lineRule="auto"/>
        <w:jc w:val="both"/>
      </w:pPr>
      <w:r w:rsidRPr="00343630">
        <w:t>Ammonia (as ammonium) is then excreted predominantly as urea, synthesised in the liver. Transamination can thus be linked to deamination, effectively allowing nitrogen from the amine groups of amino acids to be removed, via glutamate as an intermediate, and finally excreted from the body in the form of urea.</w:t>
      </w:r>
    </w:p>
    <w:p w:rsidR="00D0513B" w:rsidRPr="00343630" w:rsidRDefault="00D0513B" w:rsidP="00343630">
      <w:pPr>
        <w:pStyle w:val="NormalWeb"/>
        <w:spacing w:line="480" w:lineRule="auto"/>
        <w:jc w:val="both"/>
      </w:pPr>
      <w:r w:rsidRPr="00343630">
        <w:t xml:space="preserve">Glutamate is also a neurotransmitter, which makes it one of the most abundant molecules in the brain. Malignant brain tumors known as glioma or glioblastoma exploit this phenomenon by using glutamate as an energy source, especially when these tumors become more dependent on glutamate due to mutations in the gene </w:t>
      </w:r>
      <w:r w:rsidRPr="00343630">
        <w:rPr>
          <w:i/>
          <w:iCs/>
        </w:rPr>
        <w:t>IDH1</w:t>
      </w:r>
      <w:r w:rsidRPr="00343630">
        <w:t xml:space="preserve">. (Van Lith, 2014) </w:t>
      </w:r>
    </w:p>
    <w:p w:rsidR="00D0513B" w:rsidRPr="00343630" w:rsidRDefault="00D0513B" w:rsidP="00343630">
      <w:pPr>
        <w:spacing w:line="480" w:lineRule="auto"/>
        <w:jc w:val="both"/>
        <w:rPr>
          <w:rFonts w:ascii="Times New Roman" w:hAnsi="Times New Roman" w:cs="Times New Roman"/>
          <w:b/>
          <w:sz w:val="24"/>
          <w:szCs w:val="24"/>
        </w:rPr>
      </w:pPr>
      <w:r w:rsidRPr="00343630">
        <w:rPr>
          <w:rStyle w:val="mw-headline"/>
          <w:rFonts w:ascii="Times New Roman" w:hAnsi="Times New Roman" w:cs="Times New Roman"/>
          <w:b/>
          <w:sz w:val="24"/>
          <w:szCs w:val="24"/>
        </w:rPr>
        <w:t>2.8.2</w:t>
      </w:r>
      <w:r w:rsidRPr="00343630">
        <w:rPr>
          <w:rStyle w:val="mw-headline"/>
          <w:rFonts w:ascii="Times New Roman" w:hAnsi="Times New Roman" w:cs="Times New Roman"/>
          <w:b/>
          <w:sz w:val="24"/>
          <w:szCs w:val="24"/>
        </w:rPr>
        <w:tab/>
        <w:t>Neurotransmitter</w:t>
      </w:r>
    </w:p>
    <w:p w:rsidR="00D0513B" w:rsidRPr="00343630" w:rsidRDefault="00D0513B" w:rsidP="00343630">
      <w:pPr>
        <w:pStyle w:val="NormalWeb"/>
        <w:spacing w:line="480" w:lineRule="auto"/>
        <w:jc w:val="both"/>
      </w:pPr>
      <w:r w:rsidRPr="00343630">
        <w:t>Glutamate is the most abundant excitatory neurotransmitter i</w:t>
      </w:r>
      <w:r w:rsidR="00520942">
        <w:t>n the vertebrate nervous system</w:t>
      </w:r>
      <w:r w:rsidRPr="00343630">
        <w:t xml:space="preserve"> (Meldrum, 2000). At chemical synapses, glutamate is stored in vesicles. Nerve impu</w:t>
      </w:r>
      <w:r w:rsidR="00520942">
        <w:t>l</w:t>
      </w:r>
      <w:r w:rsidRPr="00343630">
        <w:t xml:space="preserve">ses trigger </w:t>
      </w:r>
      <w:r w:rsidRPr="00343630">
        <w:lastRenderedPageBreak/>
        <w:t>release of glutamate from the presynaptic cell. Glutamate acts on ionotropic and metabotropi</w:t>
      </w:r>
      <w:r w:rsidR="00854B62">
        <w:t>c (G-protein coupled) receptors</w:t>
      </w:r>
      <w:r w:rsidRPr="00343630">
        <w:t xml:space="preserve"> (Meldrum </w:t>
      </w:r>
      <w:r w:rsidRPr="007511ED">
        <w:rPr>
          <w:i/>
        </w:rPr>
        <w:t>et al</w:t>
      </w:r>
      <w:r w:rsidR="007511ED">
        <w:t>.</w:t>
      </w:r>
      <w:r w:rsidRPr="00343630">
        <w:t>, 2000). In the opposing postsynaptic cell, glutamate receptors, such as the NMDA receptor or the AMPA receptor, bind glutamate and are activated. Because of its role in synaptic plasticity, glutamate is involved in cognitive functions such as learning and memory in the brain (McEntee, 1993). The form of plasticity known as long-term potentiaton takes place at glutamatergic synapses in the hippocampus, neocortex, and other parts of the brain. Glutamate works not only as a point-to-point transmitter, but also through spill-over synaptic crosstalk between synapses in which summation of glutamate released from a neighboring synapse creates extrasynapt</w:t>
      </w:r>
      <w:r w:rsidR="00854B62">
        <w:t>ic signaling/volume transmission</w:t>
      </w:r>
      <w:r w:rsidRPr="00343630">
        <w:t xml:space="preserve"> (Okubo, 2010). In addition, glutamate plays important roles in the regulation of growth cones and synaptogenesis during brain development as originally described by Mark Mattson.</w:t>
      </w:r>
    </w:p>
    <w:p w:rsidR="00D0513B" w:rsidRPr="00343630" w:rsidRDefault="00854B62" w:rsidP="00343630">
      <w:pPr>
        <w:spacing w:line="480" w:lineRule="auto"/>
        <w:jc w:val="both"/>
        <w:rPr>
          <w:rFonts w:ascii="Times New Roman" w:hAnsi="Times New Roman" w:cs="Times New Roman"/>
          <w:b/>
          <w:sz w:val="24"/>
          <w:szCs w:val="24"/>
        </w:rPr>
      </w:pPr>
      <w:r w:rsidRPr="00343630">
        <w:rPr>
          <w:rStyle w:val="mw-headline"/>
          <w:rFonts w:ascii="Times New Roman" w:hAnsi="Times New Roman" w:cs="Times New Roman"/>
          <w:b/>
          <w:sz w:val="24"/>
          <w:szCs w:val="24"/>
        </w:rPr>
        <w:t>2.8.3</w:t>
      </w:r>
      <w:r w:rsidRPr="00343630">
        <w:rPr>
          <w:rStyle w:val="mw-headline"/>
          <w:rFonts w:ascii="Times New Roman" w:hAnsi="Times New Roman" w:cs="Times New Roman"/>
          <w:b/>
          <w:sz w:val="24"/>
          <w:szCs w:val="24"/>
        </w:rPr>
        <w:tab/>
      </w:r>
      <w:r w:rsidR="00D0513B" w:rsidRPr="00343630">
        <w:rPr>
          <w:rStyle w:val="mw-headline"/>
          <w:rFonts w:ascii="Times New Roman" w:hAnsi="Times New Roman" w:cs="Times New Roman"/>
          <w:b/>
          <w:sz w:val="24"/>
          <w:szCs w:val="24"/>
        </w:rPr>
        <w:t xml:space="preserve">Brain </w:t>
      </w:r>
      <w:r w:rsidRPr="00343630">
        <w:rPr>
          <w:rStyle w:val="mw-headline"/>
          <w:rFonts w:ascii="Times New Roman" w:hAnsi="Times New Roman" w:cs="Times New Roman"/>
          <w:b/>
          <w:sz w:val="24"/>
          <w:szCs w:val="24"/>
        </w:rPr>
        <w:t>Nonsynaptic Glutamatergic Signaling Circuits</w:t>
      </w:r>
    </w:p>
    <w:p w:rsidR="00D0513B" w:rsidRPr="00343630" w:rsidRDefault="00D0513B" w:rsidP="00343630">
      <w:pPr>
        <w:pStyle w:val="NormalWeb"/>
        <w:spacing w:line="480" w:lineRule="auto"/>
        <w:jc w:val="both"/>
      </w:pPr>
      <w:r w:rsidRPr="00343630">
        <w:t xml:space="preserve">Extracellular glutamate in </w:t>
      </w:r>
      <w:r w:rsidRPr="00343630">
        <w:rPr>
          <w:i/>
        </w:rPr>
        <w:t>Drosophila</w:t>
      </w:r>
      <w:r w:rsidRPr="00343630">
        <w:t xml:space="preserve"> brains has been found to regulate postsynaptic glutamate receptor clustering, via a process involving receptor desensitization (Augustin, 2007). A gene expressed in glial cells actively transports glutamate into the extracellular space (Augustin </w:t>
      </w:r>
      <w:r w:rsidRPr="007511ED">
        <w:rPr>
          <w:i/>
        </w:rPr>
        <w:t>et al</w:t>
      </w:r>
      <w:r w:rsidR="007511ED">
        <w:rPr>
          <w:i/>
        </w:rPr>
        <w:t>.,</w:t>
      </w:r>
      <w:r w:rsidRPr="00343630">
        <w:t xml:space="preserve"> 2007) while, in the nucleus accumbens-stimulating group II metabotropic glutamate receptors, this gene was found to reduce extracellular glutamate levels (Zheng, 2002). This raises the possibility that this extracellular glutamate plays an "endocrine-like" role as part of a larger homeostatic system.</w:t>
      </w:r>
    </w:p>
    <w:p w:rsidR="00854B62" w:rsidRDefault="00854B62" w:rsidP="00343630">
      <w:pPr>
        <w:spacing w:line="480" w:lineRule="auto"/>
        <w:jc w:val="both"/>
        <w:rPr>
          <w:rStyle w:val="mw-headline"/>
          <w:rFonts w:ascii="Times New Roman" w:hAnsi="Times New Roman" w:cs="Times New Roman"/>
          <w:b/>
          <w:sz w:val="24"/>
          <w:szCs w:val="24"/>
        </w:rPr>
      </w:pPr>
    </w:p>
    <w:p w:rsidR="00854B62" w:rsidRDefault="00854B62" w:rsidP="00343630">
      <w:pPr>
        <w:spacing w:line="480" w:lineRule="auto"/>
        <w:jc w:val="both"/>
        <w:rPr>
          <w:rStyle w:val="mw-headline"/>
          <w:rFonts w:ascii="Times New Roman" w:hAnsi="Times New Roman" w:cs="Times New Roman"/>
          <w:b/>
          <w:sz w:val="24"/>
          <w:szCs w:val="24"/>
        </w:rPr>
      </w:pPr>
    </w:p>
    <w:p w:rsidR="00D0513B" w:rsidRPr="00343630" w:rsidRDefault="00854B62" w:rsidP="00343630">
      <w:pPr>
        <w:spacing w:line="480" w:lineRule="auto"/>
        <w:jc w:val="both"/>
        <w:rPr>
          <w:rFonts w:ascii="Times New Roman" w:hAnsi="Times New Roman" w:cs="Times New Roman"/>
          <w:b/>
          <w:sz w:val="24"/>
          <w:szCs w:val="24"/>
        </w:rPr>
      </w:pPr>
      <w:r w:rsidRPr="00343630">
        <w:rPr>
          <w:rStyle w:val="mw-headline"/>
          <w:rFonts w:ascii="Times New Roman" w:hAnsi="Times New Roman" w:cs="Times New Roman"/>
          <w:b/>
          <w:sz w:val="24"/>
          <w:szCs w:val="24"/>
        </w:rPr>
        <w:lastRenderedPageBreak/>
        <w:t>2.8.4</w:t>
      </w:r>
      <w:r w:rsidRPr="00343630">
        <w:rPr>
          <w:rStyle w:val="mw-headline"/>
          <w:rFonts w:ascii="Times New Roman" w:hAnsi="Times New Roman" w:cs="Times New Roman"/>
          <w:b/>
          <w:sz w:val="24"/>
          <w:szCs w:val="24"/>
        </w:rPr>
        <w:tab/>
      </w:r>
      <w:r w:rsidR="00D0513B" w:rsidRPr="00343630">
        <w:rPr>
          <w:rStyle w:val="mw-headline"/>
          <w:rFonts w:ascii="Times New Roman" w:hAnsi="Times New Roman" w:cs="Times New Roman"/>
          <w:b/>
          <w:sz w:val="24"/>
          <w:szCs w:val="24"/>
        </w:rPr>
        <w:t xml:space="preserve">GABA </w:t>
      </w:r>
      <w:r w:rsidRPr="00343630">
        <w:rPr>
          <w:rStyle w:val="mw-headline"/>
          <w:rFonts w:ascii="Times New Roman" w:hAnsi="Times New Roman" w:cs="Times New Roman"/>
          <w:b/>
          <w:sz w:val="24"/>
          <w:szCs w:val="24"/>
        </w:rPr>
        <w:t>Precursor</w:t>
      </w:r>
    </w:p>
    <w:p w:rsidR="00D0513B" w:rsidRPr="00343630" w:rsidRDefault="00D0513B" w:rsidP="00343630">
      <w:pPr>
        <w:pStyle w:val="NormalWeb"/>
        <w:spacing w:line="480" w:lineRule="auto"/>
        <w:jc w:val="both"/>
      </w:pPr>
      <w:r w:rsidRPr="00343630">
        <w:t>Glutamate also serves as the precursor for the synthesis of the inhibitory gamma-aminobutyric acid (GABA) in GABA-ergic neurons. This reaction is catalyzed by glutamate decarboxylase (GAD), which is most abundant in the cerebellum and pancreas.</w:t>
      </w:r>
    </w:p>
    <w:p w:rsidR="00D0513B" w:rsidRPr="00343630" w:rsidRDefault="00D0513B" w:rsidP="00343630">
      <w:pPr>
        <w:pStyle w:val="NormalWeb"/>
        <w:spacing w:line="480" w:lineRule="auto"/>
        <w:jc w:val="both"/>
      </w:pPr>
      <w:r w:rsidRPr="00343630">
        <w:t>Stiff person syndrome is a neurologic disorder caused by anti-GAD antibodies, leading to a decrease in GABA synthesis and, therefore, impaired motor function such as muscle stiffness and spasm. Since the pancreas has abundant GAD, a direct immunological destruction occurs in the pancreas and the patients will have diabetes mellitus.</w:t>
      </w:r>
    </w:p>
    <w:p w:rsidR="00D0513B" w:rsidRPr="00343630" w:rsidRDefault="00854B62" w:rsidP="00343630">
      <w:pPr>
        <w:spacing w:line="480" w:lineRule="auto"/>
        <w:jc w:val="both"/>
        <w:rPr>
          <w:rFonts w:ascii="Times New Roman" w:hAnsi="Times New Roman" w:cs="Times New Roman"/>
          <w:b/>
          <w:sz w:val="24"/>
          <w:szCs w:val="24"/>
        </w:rPr>
      </w:pPr>
      <w:r w:rsidRPr="00343630">
        <w:rPr>
          <w:rStyle w:val="mw-headline"/>
          <w:rFonts w:ascii="Times New Roman" w:hAnsi="Times New Roman" w:cs="Times New Roman"/>
          <w:b/>
          <w:sz w:val="24"/>
          <w:szCs w:val="24"/>
        </w:rPr>
        <w:t>2.8.5</w:t>
      </w:r>
      <w:r w:rsidRPr="00343630">
        <w:rPr>
          <w:rStyle w:val="mw-headline"/>
          <w:rFonts w:ascii="Times New Roman" w:hAnsi="Times New Roman" w:cs="Times New Roman"/>
          <w:b/>
          <w:sz w:val="24"/>
          <w:szCs w:val="24"/>
        </w:rPr>
        <w:tab/>
      </w:r>
      <w:r w:rsidR="00D0513B" w:rsidRPr="00343630">
        <w:rPr>
          <w:rStyle w:val="mw-headline"/>
          <w:rFonts w:ascii="Times New Roman" w:hAnsi="Times New Roman" w:cs="Times New Roman"/>
          <w:b/>
          <w:sz w:val="24"/>
          <w:szCs w:val="24"/>
        </w:rPr>
        <w:t xml:space="preserve">Flavor </w:t>
      </w:r>
      <w:r w:rsidRPr="00343630">
        <w:rPr>
          <w:rStyle w:val="mw-headline"/>
          <w:rFonts w:ascii="Times New Roman" w:hAnsi="Times New Roman" w:cs="Times New Roman"/>
          <w:b/>
          <w:sz w:val="24"/>
          <w:szCs w:val="24"/>
        </w:rPr>
        <w:t>Enhancer</w:t>
      </w:r>
    </w:p>
    <w:p w:rsidR="00D0513B" w:rsidRPr="00343630" w:rsidRDefault="00D0513B" w:rsidP="00343630">
      <w:pPr>
        <w:pStyle w:val="NormalWeb"/>
        <w:spacing w:line="480" w:lineRule="auto"/>
        <w:jc w:val="both"/>
      </w:pPr>
      <w:r w:rsidRPr="00343630">
        <w:t>Glutamic acid, being a constituent of protein, is present in foods that contain protein, but it can only be tasted when it is present in an unbound form. Significant amounts of free glutamic acid are present in a wide variety of foods, including cheese and soy sauce, and is responsible for umami, one of the five basic tastes of the human sense of taste. Glutamic acid is often used as a food additive and flavor enhancer in the form of its sodium salt, known as monosodium glutamate (MSG).</w:t>
      </w:r>
    </w:p>
    <w:p w:rsidR="00D0513B" w:rsidRPr="00343630" w:rsidRDefault="00D0513B" w:rsidP="00343630">
      <w:pPr>
        <w:pStyle w:val="NormalWeb"/>
        <w:spacing w:line="480" w:lineRule="auto"/>
        <w:jc w:val="both"/>
      </w:pPr>
      <w:r w:rsidRPr="00343630">
        <w:rPr>
          <w:rStyle w:val="mw-headline"/>
          <w:b/>
        </w:rPr>
        <w:t>2.8.6</w:t>
      </w:r>
      <w:r w:rsidRPr="00343630">
        <w:rPr>
          <w:rStyle w:val="mw-headline"/>
          <w:b/>
        </w:rPr>
        <w:tab/>
        <w:t>Nutrient</w:t>
      </w:r>
    </w:p>
    <w:p w:rsidR="00D0513B" w:rsidRPr="00343630" w:rsidRDefault="00D0513B" w:rsidP="00343630">
      <w:pPr>
        <w:pStyle w:val="NormalWeb"/>
        <w:spacing w:line="480" w:lineRule="auto"/>
        <w:jc w:val="both"/>
      </w:pPr>
      <w:r w:rsidRPr="00343630">
        <w:t>All meats, poultry, fish, eggs, dairy products, and kombu are excellent sources of glutamic acid. Some protein-rich plant foods also serve as sources. 30% to 35% of gluten (much of the protein in wheat) is glutamic acid. Ninety-five percent of the dietary glutamate is metabolized by intestinal cells in a first pass (Reeds, 2000)</w:t>
      </w:r>
      <w:r w:rsidR="00854B62">
        <w:t>.</w:t>
      </w:r>
      <w:hyperlink r:id="rId10" w:anchor="cite_note-26" w:history="1"/>
    </w:p>
    <w:p w:rsidR="00D0513B" w:rsidRPr="00343630" w:rsidRDefault="00D0513B" w:rsidP="00343630">
      <w:pPr>
        <w:spacing w:before="100" w:beforeAutospacing="1" w:after="100" w:afterAutospacing="1" w:line="480" w:lineRule="auto"/>
        <w:jc w:val="both"/>
        <w:rPr>
          <w:rFonts w:ascii="Times New Roman" w:hAnsi="Times New Roman" w:cs="Times New Roman"/>
          <w:b/>
          <w:sz w:val="24"/>
          <w:szCs w:val="24"/>
        </w:rPr>
      </w:pPr>
      <w:r w:rsidRPr="00343630">
        <w:rPr>
          <w:rFonts w:ascii="Times New Roman" w:hAnsi="Times New Roman" w:cs="Times New Roman"/>
          <w:b/>
          <w:sz w:val="24"/>
          <w:szCs w:val="24"/>
        </w:rPr>
        <w:lastRenderedPageBreak/>
        <w:t>2.9</w:t>
      </w:r>
      <w:r w:rsidRPr="00343630">
        <w:rPr>
          <w:rFonts w:ascii="Times New Roman" w:hAnsi="Times New Roman" w:cs="Times New Roman"/>
          <w:b/>
          <w:sz w:val="24"/>
          <w:szCs w:val="24"/>
        </w:rPr>
        <w:tab/>
        <w:t>LIVER FUNCTION TEST</w:t>
      </w:r>
    </w:p>
    <w:p w:rsidR="00D0513B" w:rsidRPr="00343630" w:rsidRDefault="00D0513B" w:rsidP="00343630">
      <w:pPr>
        <w:pStyle w:val="NormalWeb"/>
        <w:spacing w:line="480" w:lineRule="auto"/>
        <w:jc w:val="both"/>
      </w:pPr>
      <w:r w:rsidRPr="00343630">
        <w:t>Liver function tests help determine the health of the liver by measuring the levels of proteins, liver enzymes, or bilirubin in the blood. Liver function tests are blood tests used to help diagnose and monitor liver disease or damage. The tests measure the levels of certain enzymes and proteins in the blood. Some of these tests measure how well the liver is performing its normal functions of producing protein and clearing bilirubin, a blood waste product. Other liver function tests measure enzymes that liver cells release in response to damage or disease. Abnormal liver function test results don't always indicate liver disease. Liver function tests check the levels of certain enzymes and proteins in the blood. Levels that are higher or lower than normal can indicate liver problems.</w:t>
      </w:r>
    </w:p>
    <w:p w:rsidR="00D0513B" w:rsidRPr="00343630" w:rsidRDefault="00D0513B" w:rsidP="00343630">
      <w:pPr>
        <w:pStyle w:val="NormalWeb"/>
        <w:spacing w:line="480" w:lineRule="auto"/>
        <w:jc w:val="both"/>
      </w:pPr>
      <w:r w:rsidRPr="00343630">
        <w:t>A liver function test is often given in the following situations:</w:t>
      </w:r>
    </w:p>
    <w:p w:rsidR="00D0513B" w:rsidRPr="00343630" w:rsidRDefault="00854B62" w:rsidP="00343630">
      <w:pPr>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w:t>
      </w:r>
      <w:r w:rsidR="00D0513B" w:rsidRPr="00343630">
        <w:rPr>
          <w:rFonts w:ascii="Times New Roman" w:hAnsi="Times New Roman" w:cs="Times New Roman"/>
          <w:sz w:val="24"/>
          <w:szCs w:val="24"/>
        </w:rPr>
        <w:t>o screen for liver infections, such as hepatitis C</w:t>
      </w:r>
    </w:p>
    <w:p w:rsidR="00D0513B" w:rsidRPr="00343630" w:rsidRDefault="00854B62" w:rsidP="00343630">
      <w:pPr>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w:t>
      </w:r>
      <w:r w:rsidR="00D0513B" w:rsidRPr="00343630">
        <w:rPr>
          <w:rFonts w:ascii="Times New Roman" w:hAnsi="Times New Roman" w:cs="Times New Roman"/>
          <w:sz w:val="24"/>
          <w:szCs w:val="24"/>
        </w:rPr>
        <w:t>o monitor the side effects of certain medications known to affect the liver</w:t>
      </w:r>
    </w:p>
    <w:p w:rsidR="00D0513B" w:rsidRPr="00343630" w:rsidRDefault="00854B62" w:rsidP="00343630">
      <w:pPr>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If one already has</w:t>
      </w:r>
      <w:r w:rsidR="00D0513B" w:rsidRPr="00343630">
        <w:rPr>
          <w:rFonts w:ascii="Times New Roman" w:hAnsi="Times New Roman" w:cs="Times New Roman"/>
          <w:sz w:val="24"/>
          <w:szCs w:val="24"/>
        </w:rPr>
        <w:t xml:space="preserve"> a liver disease, to monitor the disease and how well a particular treatment is working</w:t>
      </w:r>
    </w:p>
    <w:p w:rsidR="00D0513B" w:rsidRPr="00343630" w:rsidRDefault="00854B62" w:rsidP="00343630">
      <w:pPr>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w:t>
      </w:r>
      <w:r w:rsidR="00D0513B" w:rsidRPr="00343630">
        <w:rPr>
          <w:rFonts w:ascii="Times New Roman" w:hAnsi="Times New Roman" w:cs="Times New Roman"/>
          <w:sz w:val="24"/>
          <w:szCs w:val="24"/>
        </w:rPr>
        <w:t>o measure the degree of scarring (cirrhosis) on the liver</w:t>
      </w:r>
    </w:p>
    <w:p w:rsidR="00D0513B" w:rsidRPr="00343630" w:rsidRDefault="00854B62" w:rsidP="00343630">
      <w:pPr>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I</w:t>
      </w:r>
      <w:r w:rsidR="00D0513B" w:rsidRPr="00343630">
        <w:rPr>
          <w:rFonts w:ascii="Times New Roman" w:hAnsi="Times New Roman" w:cs="Times New Roman"/>
          <w:sz w:val="24"/>
          <w:szCs w:val="24"/>
        </w:rPr>
        <w:t>f one is experiencing the symptoms of a liver disorder</w:t>
      </w:r>
    </w:p>
    <w:p w:rsidR="00D0513B" w:rsidRPr="00343630" w:rsidRDefault="00854B62" w:rsidP="00343630">
      <w:pPr>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I</w:t>
      </w:r>
      <w:r w:rsidR="00D0513B" w:rsidRPr="00343630">
        <w:rPr>
          <w:rFonts w:ascii="Times New Roman" w:hAnsi="Times New Roman" w:cs="Times New Roman"/>
          <w:sz w:val="24"/>
          <w:szCs w:val="24"/>
        </w:rPr>
        <w:t>f one is planning on becoming pregnant</w:t>
      </w:r>
    </w:p>
    <w:p w:rsidR="00D0513B" w:rsidRPr="00343630" w:rsidRDefault="00D0513B" w:rsidP="00343630">
      <w:pPr>
        <w:pStyle w:val="NormalWeb"/>
        <w:spacing w:line="480" w:lineRule="auto"/>
        <w:jc w:val="both"/>
      </w:pPr>
      <w:r w:rsidRPr="00343630">
        <w:t>Many tests can be performed on the liver, but most of them don’t measure the overall function of the liver. Commonly used tests t</w:t>
      </w:r>
      <w:r w:rsidR="00854B62">
        <w:t>o check liver function are the Alanine Transaminase (ALT), Aspartate Aminotransferase (AST), Alkaline Phosphatase (ALP), albumin, and B</w:t>
      </w:r>
      <w:r w:rsidRPr="00343630">
        <w:t xml:space="preserve">ilirubin tests. </w:t>
      </w:r>
      <w:r w:rsidRPr="00343630">
        <w:lastRenderedPageBreak/>
        <w:t xml:space="preserve">The ALT and AST tests measure enzymes that </w:t>
      </w:r>
      <w:r w:rsidR="00854B62">
        <w:t>the</w:t>
      </w:r>
      <w:r w:rsidRPr="00343630">
        <w:t xml:space="preserve"> liver releases in resp</w:t>
      </w:r>
      <w:r w:rsidR="00854B62">
        <w:t>onse to damage or disease. The a</w:t>
      </w:r>
      <w:r w:rsidRPr="00343630">
        <w:t>lbumin and bilirubin tests measure how well the liver creates albumin, a protein, and how well it disposes of</w:t>
      </w:r>
      <w:r w:rsidRPr="00343630">
        <w:rPr>
          <w:rStyle w:val="Strong"/>
        </w:rPr>
        <w:t xml:space="preserve"> </w:t>
      </w:r>
      <w:r w:rsidRPr="00343630">
        <w:t xml:space="preserve">bilirubin, a waste product of the blood. Having abnormal </w:t>
      </w:r>
      <w:r w:rsidR="00854B62" w:rsidRPr="00343630">
        <w:t>results on any of the liver function tests do</w:t>
      </w:r>
      <w:r w:rsidR="00854B62">
        <w:t xml:space="preserve"> </w:t>
      </w:r>
      <w:r w:rsidRPr="00343630">
        <w:t>n</w:t>
      </w:r>
      <w:r w:rsidR="00854B62">
        <w:t>o</w:t>
      </w:r>
      <w:r w:rsidRPr="00343630">
        <w:t xml:space="preserve">t necessarily mean one </w:t>
      </w:r>
      <w:r w:rsidR="00854B62" w:rsidRPr="00343630">
        <w:t>has</w:t>
      </w:r>
      <w:r w:rsidRPr="00343630">
        <w:t xml:space="preserve"> liver disease or damage. .</w:t>
      </w:r>
    </w:p>
    <w:p w:rsidR="00D0513B" w:rsidRPr="00854B62" w:rsidRDefault="00D0513B" w:rsidP="00854B62">
      <w:pPr>
        <w:rPr>
          <w:rFonts w:ascii="Times New Roman" w:hAnsi="Times New Roman" w:cs="Times New Roman"/>
          <w:b/>
          <w:sz w:val="24"/>
          <w:szCs w:val="24"/>
        </w:rPr>
      </w:pPr>
      <w:r w:rsidRPr="00854B62">
        <w:rPr>
          <w:rFonts w:ascii="Times New Roman" w:hAnsi="Times New Roman" w:cs="Times New Roman"/>
          <w:b/>
          <w:sz w:val="24"/>
          <w:szCs w:val="24"/>
        </w:rPr>
        <w:t>2.10</w:t>
      </w:r>
      <w:r w:rsidRPr="00854B62">
        <w:rPr>
          <w:rFonts w:ascii="Times New Roman" w:hAnsi="Times New Roman" w:cs="Times New Roman"/>
          <w:b/>
          <w:sz w:val="24"/>
          <w:szCs w:val="24"/>
        </w:rPr>
        <w:tab/>
        <w:t xml:space="preserve">THE MOST COMMON LIVER FUNCTION TESTS </w:t>
      </w:r>
    </w:p>
    <w:p w:rsidR="00D0513B" w:rsidRPr="00343630" w:rsidRDefault="00D0513B" w:rsidP="00343630">
      <w:pPr>
        <w:pStyle w:val="NormalWeb"/>
        <w:spacing w:line="480" w:lineRule="auto"/>
        <w:jc w:val="both"/>
      </w:pPr>
      <w:r w:rsidRPr="00343630">
        <w:t xml:space="preserve">Liver function tests are used to measure specific enzymes and proteins in the blood. Depending on the test, either higher- or lower-than-normal levels of these enzymes or proteins can indicate a problem with the liver. </w:t>
      </w:r>
    </w:p>
    <w:p w:rsidR="00D0513B" w:rsidRPr="00343630" w:rsidRDefault="00D0513B" w:rsidP="00343630">
      <w:pPr>
        <w:pStyle w:val="NormalWeb"/>
        <w:spacing w:line="480" w:lineRule="auto"/>
        <w:jc w:val="both"/>
      </w:pPr>
      <w:r w:rsidRPr="00343630">
        <w:t>Some common liver function tests include:</w:t>
      </w:r>
    </w:p>
    <w:p w:rsidR="00D0513B" w:rsidRPr="00343630" w:rsidRDefault="00D0513B" w:rsidP="00343630">
      <w:pPr>
        <w:pStyle w:val="NormalWeb"/>
        <w:spacing w:line="480" w:lineRule="auto"/>
        <w:jc w:val="both"/>
      </w:pPr>
      <w:r w:rsidRPr="00343630">
        <w:rPr>
          <w:b/>
        </w:rPr>
        <w:t>2.10.1</w:t>
      </w:r>
      <w:r w:rsidRPr="00343630">
        <w:tab/>
      </w:r>
      <w:r w:rsidRPr="00343630">
        <w:rPr>
          <w:b/>
        </w:rPr>
        <w:t>Alanine Transaminase (ALT) Test</w:t>
      </w:r>
    </w:p>
    <w:p w:rsidR="00D0513B" w:rsidRPr="00343630" w:rsidRDefault="00D0513B" w:rsidP="00343630">
      <w:p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An alanine aminotransferase (ALT) test measures the level of ALT in the blood. ALT is an enzyme made by cells in the liver. The liver is the body’s largest gland. It has several important functions, including:</w:t>
      </w:r>
    </w:p>
    <w:p w:rsidR="00D0513B" w:rsidRPr="00343630" w:rsidRDefault="00D0513B" w:rsidP="00343630">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making proteins</w:t>
      </w:r>
    </w:p>
    <w:p w:rsidR="00D0513B" w:rsidRPr="00343630" w:rsidRDefault="00D0513B" w:rsidP="00343630">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storing vitamins and iron</w:t>
      </w:r>
    </w:p>
    <w:p w:rsidR="00D0513B" w:rsidRPr="00343630" w:rsidRDefault="00D0513B" w:rsidP="00343630">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removing toxins from the blood</w:t>
      </w:r>
    </w:p>
    <w:p w:rsidR="00D0513B" w:rsidRPr="00343630" w:rsidRDefault="00D0513B" w:rsidP="00343630">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producing bile, which aids in digestion</w:t>
      </w:r>
    </w:p>
    <w:p w:rsidR="00D0513B" w:rsidRPr="00343630" w:rsidRDefault="00D0513B" w:rsidP="00343630">
      <w:pPr>
        <w:spacing w:before="100" w:beforeAutospacing="1" w:after="100" w:afterAutospacing="1" w:line="480" w:lineRule="auto"/>
        <w:jc w:val="both"/>
        <w:rPr>
          <w:rFonts w:ascii="Times New Roman" w:eastAsia="Times New Roman" w:hAnsi="Times New Roman" w:cs="Times New Roman"/>
          <w:sz w:val="24"/>
          <w:szCs w:val="24"/>
        </w:rPr>
      </w:pPr>
      <w:r w:rsidRPr="00343630">
        <w:rPr>
          <w:rFonts w:ascii="Times New Roman" w:eastAsia="Times New Roman" w:hAnsi="Times New Roman" w:cs="Times New Roman"/>
          <w:sz w:val="24"/>
          <w:szCs w:val="24"/>
        </w:rPr>
        <w:t>Proteins called enzymes help the liver break down other proteins so the body can absorb them more easily. ALT is one of these enzymes. It plays a crucial role in metabolism, the process that turns food into energy.</w:t>
      </w:r>
    </w:p>
    <w:p w:rsidR="00D0513B" w:rsidRPr="00343630" w:rsidRDefault="00854B62" w:rsidP="00343630">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Alanine T</w:t>
      </w:r>
      <w:r w:rsidR="00D0513B" w:rsidRPr="00343630">
        <w:rPr>
          <w:rFonts w:ascii="Times New Roman" w:hAnsi="Times New Roman" w:cs="Times New Roman"/>
          <w:sz w:val="24"/>
          <w:szCs w:val="24"/>
        </w:rPr>
        <w:t>ransaminase is used by the body to metabolize protein. If the liver is damaged or not functioning properly, ALT is released into the blood. This causes ALT levels to increase. ALT is normally found inside</w:t>
      </w:r>
      <w:r>
        <w:rPr>
          <w:rFonts w:ascii="Times New Roman" w:hAnsi="Times New Roman" w:cs="Times New Roman"/>
          <w:sz w:val="24"/>
          <w:szCs w:val="24"/>
        </w:rPr>
        <w:t xml:space="preserve"> liver cells. However, when the</w:t>
      </w:r>
      <w:r w:rsidR="00D0513B" w:rsidRPr="00343630">
        <w:rPr>
          <w:rFonts w:ascii="Times New Roman" w:hAnsi="Times New Roman" w:cs="Times New Roman"/>
          <w:sz w:val="24"/>
          <w:szCs w:val="24"/>
        </w:rPr>
        <w:t xml:space="preserve"> liver is damaged or inflam</w:t>
      </w:r>
      <w:r>
        <w:rPr>
          <w:rFonts w:ascii="Times New Roman" w:hAnsi="Times New Roman" w:cs="Times New Roman"/>
          <w:sz w:val="24"/>
          <w:szCs w:val="24"/>
        </w:rPr>
        <w:t>ed, ALT can be released into the</w:t>
      </w:r>
      <w:r w:rsidR="00D0513B" w:rsidRPr="00343630">
        <w:rPr>
          <w:rFonts w:ascii="Times New Roman" w:hAnsi="Times New Roman" w:cs="Times New Roman"/>
          <w:sz w:val="24"/>
          <w:szCs w:val="24"/>
        </w:rPr>
        <w:t xml:space="preserve"> bloodstream. This causes serum ALT levels to rise. Measuring the level of ALT in a blood can help to evaluate liver function or determine the underlying cause of a liver problem. The ALT test is often part of an initial screening for liver disease. An ALT test is also known as a serum glutamic-pyruvic </w:t>
      </w:r>
      <w:r>
        <w:rPr>
          <w:rFonts w:ascii="Times New Roman" w:hAnsi="Times New Roman" w:cs="Times New Roman"/>
          <w:sz w:val="24"/>
          <w:szCs w:val="24"/>
        </w:rPr>
        <w:t>transaminase (SGPT) test or an Alanine T</w:t>
      </w:r>
      <w:r w:rsidR="00D0513B" w:rsidRPr="00343630">
        <w:rPr>
          <w:rFonts w:ascii="Times New Roman" w:hAnsi="Times New Roman" w:cs="Times New Roman"/>
          <w:sz w:val="24"/>
          <w:szCs w:val="24"/>
        </w:rPr>
        <w:t>ransaminase test. A high result</w:t>
      </w:r>
      <w:r w:rsidR="00D0513B" w:rsidRPr="00343630">
        <w:rPr>
          <w:rStyle w:val="Strong"/>
          <w:rFonts w:ascii="Times New Roman" w:hAnsi="Times New Roman" w:cs="Times New Roman"/>
          <w:sz w:val="24"/>
          <w:szCs w:val="24"/>
        </w:rPr>
        <w:t xml:space="preserve"> </w:t>
      </w:r>
      <w:r w:rsidR="00D0513B" w:rsidRPr="00343630">
        <w:rPr>
          <w:rFonts w:ascii="Times New Roman" w:hAnsi="Times New Roman" w:cs="Times New Roman"/>
          <w:sz w:val="24"/>
          <w:szCs w:val="24"/>
        </w:rPr>
        <w:t>on this test</w:t>
      </w:r>
      <w:r w:rsidR="00D0513B" w:rsidRPr="00343630">
        <w:rPr>
          <w:rStyle w:val="Strong"/>
          <w:rFonts w:ascii="Times New Roman" w:hAnsi="Times New Roman" w:cs="Times New Roman"/>
          <w:sz w:val="24"/>
          <w:szCs w:val="24"/>
        </w:rPr>
        <w:t xml:space="preserve"> </w:t>
      </w:r>
      <w:r w:rsidR="00D0513B" w:rsidRPr="00343630">
        <w:rPr>
          <w:rFonts w:ascii="Times New Roman" w:hAnsi="Times New Roman" w:cs="Times New Roman"/>
          <w:sz w:val="24"/>
          <w:szCs w:val="24"/>
        </w:rPr>
        <w:t xml:space="preserve">can be a sign of liver damage. The normal range for ALT is 7–55 units per liter (U/L), Low ALT is not indicative of any health issues. </w:t>
      </w:r>
    </w:p>
    <w:p w:rsidR="00D0513B" w:rsidRPr="00343630" w:rsidRDefault="00854B62" w:rsidP="0034363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Alanine A</w:t>
      </w:r>
      <w:r w:rsidR="00D0513B" w:rsidRPr="00343630">
        <w:rPr>
          <w:rFonts w:ascii="Times New Roman" w:hAnsi="Times New Roman" w:cs="Times New Roman"/>
          <w:color w:val="000000"/>
          <w:sz w:val="24"/>
          <w:szCs w:val="24"/>
        </w:rPr>
        <w:t>minotransferase Clinical chemistry data are routinely used for noninvasive monitoring of liver disease in precl</w:t>
      </w:r>
      <w:r w:rsidR="00AF69EE">
        <w:rPr>
          <w:rFonts w:ascii="Times New Roman" w:hAnsi="Times New Roman" w:cs="Times New Roman"/>
          <w:color w:val="000000"/>
          <w:sz w:val="24"/>
          <w:szCs w:val="24"/>
        </w:rPr>
        <w:t>inical species and humans, and Alanine A</w:t>
      </w:r>
      <w:r w:rsidR="00D0513B" w:rsidRPr="00343630">
        <w:rPr>
          <w:rFonts w:ascii="Times New Roman" w:hAnsi="Times New Roman" w:cs="Times New Roman"/>
          <w:color w:val="000000"/>
          <w:sz w:val="24"/>
          <w:szCs w:val="24"/>
        </w:rPr>
        <w:t>minotransferase (ALT) is the most widely used clinical biomarker</w:t>
      </w:r>
      <w:r w:rsidR="00D0513B" w:rsidRPr="00343630">
        <w:rPr>
          <w:rFonts w:ascii="Times New Roman" w:hAnsi="Times New Roman" w:cs="Times New Roman"/>
          <w:sz w:val="24"/>
          <w:szCs w:val="24"/>
        </w:rPr>
        <w:t xml:space="preserve"> (Ozer</w:t>
      </w:r>
      <w:r w:rsidR="00AF69EE">
        <w:rPr>
          <w:rFonts w:ascii="Times New Roman" w:hAnsi="Times New Roman" w:cs="Times New Roman"/>
          <w:sz w:val="24"/>
          <w:szCs w:val="24"/>
        </w:rPr>
        <w:t>,</w:t>
      </w:r>
      <w:r w:rsidR="00D0513B" w:rsidRPr="00343630">
        <w:rPr>
          <w:rFonts w:ascii="Times New Roman" w:hAnsi="Times New Roman" w:cs="Times New Roman"/>
          <w:sz w:val="24"/>
          <w:szCs w:val="24"/>
        </w:rPr>
        <w:t xml:space="preserve"> 2008).</w:t>
      </w:r>
      <w:r w:rsidR="00D0513B" w:rsidRPr="00343630">
        <w:rPr>
          <w:rFonts w:ascii="Times New Roman" w:hAnsi="Times New Roman" w:cs="Times New Roman"/>
          <w:color w:val="000000"/>
          <w:sz w:val="24"/>
          <w:szCs w:val="24"/>
        </w:rPr>
        <w:t xml:space="preserve"> ALT is responsible for the </w:t>
      </w:r>
      <w:r w:rsidR="00AF69EE">
        <w:rPr>
          <w:rFonts w:ascii="Times New Roman" w:hAnsi="Times New Roman" w:cs="Times New Roman"/>
          <w:color w:val="000000"/>
          <w:sz w:val="24"/>
          <w:szCs w:val="24"/>
        </w:rPr>
        <w:t>metabolism (transamination) of A</w:t>
      </w:r>
      <w:r w:rsidR="00D0513B" w:rsidRPr="00343630">
        <w:rPr>
          <w:rFonts w:ascii="Times New Roman" w:hAnsi="Times New Roman" w:cs="Times New Roman"/>
          <w:color w:val="000000"/>
          <w:sz w:val="24"/>
          <w:szCs w:val="24"/>
        </w:rPr>
        <w:t>lanine and is found at much higher concentrations in the liver compared to other organs. When hepatocellular injury occurs, the liver-abundant enzyme ALT will leak into the extracellular space and enter the blood, wherein it shows a slow clearance rate with a half-life of approximately 42 h</w:t>
      </w:r>
      <w:r w:rsidR="00D0513B" w:rsidRPr="00343630">
        <w:rPr>
          <w:rFonts w:ascii="Times New Roman" w:hAnsi="Times New Roman" w:cs="Times New Roman"/>
          <w:sz w:val="24"/>
          <w:szCs w:val="24"/>
        </w:rPr>
        <w:t xml:space="preserve"> (Ozer</w:t>
      </w:r>
      <w:r w:rsidR="007511ED">
        <w:rPr>
          <w:rFonts w:ascii="Times New Roman" w:hAnsi="Times New Roman" w:cs="Times New Roman"/>
          <w:sz w:val="24"/>
          <w:szCs w:val="24"/>
        </w:rPr>
        <w:t xml:space="preserve"> </w:t>
      </w:r>
      <w:r w:rsidR="007511ED" w:rsidRPr="007511ED">
        <w:rPr>
          <w:rFonts w:ascii="Times New Roman" w:hAnsi="Times New Roman" w:cs="Times New Roman"/>
          <w:i/>
          <w:sz w:val="24"/>
          <w:szCs w:val="24"/>
        </w:rPr>
        <w:t>et al</w:t>
      </w:r>
      <w:r w:rsidR="007511ED">
        <w:rPr>
          <w:rFonts w:ascii="Times New Roman" w:hAnsi="Times New Roman" w:cs="Times New Roman"/>
          <w:sz w:val="24"/>
          <w:szCs w:val="24"/>
        </w:rPr>
        <w:t>.</w:t>
      </w:r>
      <w:r w:rsidR="00D0513B" w:rsidRPr="00343630">
        <w:rPr>
          <w:rFonts w:ascii="Times New Roman" w:hAnsi="Times New Roman" w:cs="Times New Roman"/>
          <w:sz w:val="24"/>
          <w:szCs w:val="24"/>
        </w:rPr>
        <w:t>, 2008).</w:t>
      </w:r>
      <w:r w:rsidR="00D0513B" w:rsidRPr="00343630">
        <w:rPr>
          <w:rFonts w:ascii="Times New Roman" w:hAnsi="Times New Roman" w:cs="Times New Roman"/>
          <w:color w:val="000000"/>
          <w:sz w:val="24"/>
          <w:szCs w:val="24"/>
        </w:rPr>
        <w:t xml:space="preserve"> The typical reference range is 7 to 35 IU/L in females and 10 to 40 IU/L for males (WebMD, 2013). An elevation of serum ALT activity is often reflective of liver cell damage. Unfortunately, extra</w:t>
      </w:r>
      <w:r w:rsidR="00AF69EE">
        <w:rPr>
          <w:rFonts w:ascii="Times New Roman" w:hAnsi="Times New Roman" w:cs="Times New Roman"/>
          <w:color w:val="000000"/>
          <w:sz w:val="24"/>
          <w:szCs w:val="24"/>
        </w:rPr>
        <w:t xml:space="preserve"> </w:t>
      </w:r>
      <w:r w:rsidR="00D0513B" w:rsidRPr="00343630">
        <w:rPr>
          <w:rFonts w:ascii="Times New Roman" w:hAnsi="Times New Roman" w:cs="Times New Roman"/>
          <w:color w:val="000000"/>
          <w:sz w:val="24"/>
          <w:szCs w:val="24"/>
        </w:rPr>
        <w:t>hepatic injury, such as muscle injury, can</w:t>
      </w:r>
      <w:r w:rsidR="00AF69EE">
        <w:rPr>
          <w:rFonts w:ascii="Times New Roman" w:hAnsi="Times New Roman" w:cs="Times New Roman"/>
          <w:color w:val="000000"/>
          <w:sz w:val="24"/>
          <w:szCs w:val="24"/>
        </w:rPr>
        <w:t xml:space="preserve"> </w:t>
      </w:r>
      <w:r w:rsidR="00D0513B" w:rsidRPr="00343630">
        <w:rPr>
          <w:rFonts w:ascii="Times New Roman" w:hAnsi="Times New Roman" w:cs="Times New Roman"/>
          <w:color w:val="000000"/>
          <w:sz w:val="24"/>
          <w:szCs w:val="24"/>
        </w:rPr>
        <w:t>also lead to elevations in ALT, making ALT not entirely hepato-specific. In addition, fenofibrate was found to increase ALT gene expression in the absence of apparent liver injury (false positive) (</w:t>
      </w:r>
      <w:r w:rsidR="00D0513B" w:rsidRPr="00343630">
        <w:rPr>
          <w:rFonts w:ascii="Times New Roman" w:hAnsi="Times New Roman" w:cs="Times New Roman"/>
          <w:sz w:val="24"/>
          <w:szCs w:val="24"/>
        </w:rPr>
        <w:t>Edgar, 1998</w:t>
      </w:r>
      <w:r w:rsidR="00D0513B" w:rsidRPr="00343630">
        <w:rPr>
          <w:rFonts w:ascii="Times New Roman" w:hAnsi="Times New Roman" w:cs="Times New Roman"/>
          <w:color w:val="000000"/>
          <w:sz w:val="24"/>
          <w:szCs w:val="24"/>
        </w:rPr>
        <w:t>), and hepatotoxin microcystin-LR was reported to</w:t>
      </w:r>
      <w:r w:rsidR="00D0513B" w:rsidRPr="00343630">
        <w:rPr>
          <w:rFonts w:ascii="Times New Roman" w:hAnsi="Times New Roman" w:cs="Times New Roman"/>
          <w:sz w:val="24"/>
          <w:szCs w:val="24"/>
        </w:rPr>
        <w:t xml:space="preserve"> </w:t>
      </w:r>
      <w:r w:rsidR="00D0513B" w:rsidRPr="00343630">
        <w:rPr>
          <w:rFonts w:ascii="Times New Roman" w:hAnsi="Times New Roman" w:cs="Times New Roman"/>
          <w:color w:val="000000"/>
          <w:sz w:val="24"/>
          <w:szCs w:val="24"/>
        </w:rPr>
        <w:t>suppress ALT gene expression (false negative)</w:t>
      </w:r>
      <w:r w:rsidR="00D0513B" w:rsidRPr="00343630">
        <w:rPr>
          <w:rFonts w:ascii="Times New Roman" w:hAnsi="Times New Roman" w:cs="Times New Roman"/>
          <w:sz w:val="24"/>
          <w:szCs w:val="24"/>
        </w:rPr>
        <w:t xml:space="preserve"> (Shi, 2010).</w:t>
      </w:r>
      <w:r w:rsidR="00D0513B" w:rsidRPr="00343630">
        <w:rPr>
          <w:rFonts w:ascii="Times New Roman" w:hAnsi="Times New Roman" w:cs="Times New Roman"/>
          <w:color w:val="000000"/>
          <w:sz w:val="24"/>
          <w:szCs w:val="24"/>
        </w:rPr>
        <w:t xml:space="preserve"> Despite the fact that extrahepatic</w:t>
      </w:r>
      <w:r w:rsidR="00D0513B" w:rsidRPr="00343630">
        <w:rPr>
          <w:rFonts w:ascii="Times New Roman" w:hAnsi="Times New Roman" w:cs="Times New Roman"/>
          <w:sz w:val="24"/>
          <w:szCs w:val="24"/>
        </w:rPr>
        <w:t xml:space="preserve"> </w:t>
      </w:r>
      <w:r w:rsidR="00D0513B" w:rsidRPr="00343630">
        <w:rPr>
          <w:rFonts w:ascii="Times New Roman" w:hAnsi="Times New Roman" w:cs="Times New Roman"/>
          <w:color w:val="000000"/>
          <w:sz w:val="24"/>
          <w:szCs w:val="24"/>
        </w:rPr>
        <w:t xml:space="preserve">injury, such as muscle damage or cardiac injury, can lead to increases in ALT, serum ALT remains the most widely </w:t>
      </w:r>
      <w:r w:rsidR="00D0513B" w:rsidRPr="00343630">
        <w:rPr>
          <w:rFonts w:ascii="Times New Roman" w:hAnsi="Times New Roman" w:cs="Times New Roman"/>
          <w:color w:val="000000"/>
          <w:sz w:val="24"/>
          <w:szCs w:val="24"/>
        </w:rPr>
        <w:lastRenderedPageBreak/>
        <w:t>used and universally accepted biomarker for drug induced liver injury (DILI). It is deemed to be the clinical chemistry gold standard for DILI detection and has long been used at the FDA to facilitate regulatory decision-making</w:t>
      </w:r>
      <w:r w:rsidR="00D0513B" w:rsidRPr="00343630">
        <w:rPr>
          <w:rFonts w:ascii="Times New Roman" w:hAnsi="Times New Roman" w:cs="Times New Roman"/>
          <w:sz w:val="24"/>
          <w:szCs w:val="24"/>
        </w:rPr>
        <w:t xml:space="preserve"> (FDA, 2009).</w:t>
      </w:r>
      <w:r w:rsidR="00D0513B" w:rsidRPr="00343630">
        <w:rPr>
          <w:rFonts w:ascii="Times New Roman" w:hAnsi="Times New Roman" w:cs="Times New Roman"/>
          <w:color w:val="000000"/>
          <w:sz w:val="24"/>
          <w:szCs w:val="24"/>
        </w:rPr>
        <w:t xml:space="preserve"> Periodic monitoring of serum ALT is also a common recommendation given to clinical practice for attempting to reduce the risks of liver injury when patients are taking drugs with known DILI potential. Recent studies have suggested that measuring the ALT isozymes, ALT1 and ALT2, may aid in differentiating the source of injury</w:t>
      </w:r>
      <w:r w:rsidR="00D0513B" w:rsidRPr="00343630">
        <w:rPr>
          <w:rFonts w:ascii="Times New Roman" w:hAnsi="Times New Roman" w:cs="Times New Roman"/>
          <w:sz w:val="24"/>
          <w:szCs w:val="24"/>
        </w:rPr>
        <w:t xml:space="preserve"> (Yang, 2009).</w:t>
      </w:r>
      <w:r w:rsidR="00D0513B" w:rsidRPr="00343630">
        <w:rPr>
          <w:rFonts w:ascii="Times New Roman" w:hAnsi="Times New Roman" w:cs="Times New Roman"/>
          <w:color w:val="000000"/>
          <w:sz w:val="24"/>
          <w:szCs w:val="24"/>
        </w:rPr>
        <w:t xml:space="preserve"> ALT1 has been noted to be localized in human hepatocytes, in renal tubular epithelial cells, and in salivary gland epithelial cells. ALT2, on the other hand, is localized to human adrenal gland cortex, neuronal cells bodies, cardiac myocytes, skeletal muscle fibers, and endocrine pancreas</w:t>
      </w:r>
      <w:r w:rsidR="00D0513B" w:rsidRPr="00343630">
        <w:rPr>
          <w:rFonts w:ascii="Times New Roman" w:hAnsi="Times New Roman" w:cs="Times New Roman"/>
          <w:sz w:val="24"/>
          <w:szCs w:val="24"/>
        </w:rPr>
        <w:t xml:space="preserve"> (Lindblom, 2007).</w:t>
      </w:r>
      <w:r w:rsidR="00D0513B" w:rsidRPr="00343630">
        <w:rPr>
          <w:rFonts w:ascii="Times New Roman" w:hAnsi="Times New Roman" w:cs="Times New Roman"/>
          <w:color w:val="000000"/>
          <w:sz w:val="24"/>
          <w:szCs w:val="24"/>
        </w:rPr>
        <w:t xml:space="preserve"> Compared to ALT1, ALT2 was found to contribute less to the total serum ALT activity and was probably a reflection of mitochondrial damage</w:t>
      </w:r>
      <w:r w:rsidR="00D0513B" w:rsidRPr="00343630">
        <w:rPr>
          <w:rFonts w:ascii="Times New Roman" w:hAnsi="Times New Roman" w:cs="Times New Roman"/>
          <w:sz w:val="24"/>
          <w:szCs w:val="24"/>
        </w:rPr>
        <w:t xml:space="preserve"> (Yang</w:t>
      </w:r>
      <w:r w:rsidR="007511ED">
        <w:rPr>
          <w:rFonts w:ascii="Times New Roman" w:hAnsi="Times New Roman" w:cs="Times New Roman"/>
          <w:sz w:val="24"/>
          <w:szCs w:val="24"/>
        </w:rPr>
        <w:t xml:space="preserve"> </w:t>
      </w:r>
      <w:r w:rsidR="007511ED" w:rsidRPr="007511ED">
        <w:rPr>
          <w:rFonts w:ascii="Times New Roman" w:hAnsi="Times New Roman" w:cs="Times New Roman"/>
          <w:i/>
          <w:sz w:val="24"/>
          <w:szCs w:val="24"/>
        </w:rPr>
        <w:t>et al</w:t>
      </w:r>
      <w:r w:rsidR="007511ED">
        <w:rPr>
          <w:rFonts w:ascii="Times New Roman" w:hAnsi="Times New Roman" w:cs="Times New Roman"/>
          <w:sz w:val="24"/>
          <w:szCs w:val="24"/>
        </w:rPr>
        <w:t>.</w:t>
      </w:r>
      <w:r w:rsidR="00D0513B" w:rsidRPr="00343630">
        <w:rPr>
          <w:rFonts w:ascii="Times New Roman" w:hAnsi="Times New Roman" w:cs="Times New Roman"/>
          <w:sz w:val="24"/>
          <w:szCs w:val="24"/>
        </w:rPr>
        <w:t>, 2009).</w:t>
      </w:r>
      <w:r w:rsidR="00D0513B" w:rsidRPr="00343630">
        <w:rPr>
          <w:rFonts w:ascii="Times New Roman" w:hAnsi="Times New Roman" w:cs="Times New Roman"/>
          <w:color w:val="000000"/>
          <w:sz w:val="24"/>
          <w:szCs w:val="24"/>
        </w:rPr>
        <w:t xml:space="preserve"> A novel immunoassay has been developed to discriminate human ALT1 and ALT2 activities and might improve the ALT assay </w:t>
      </w:r>
      <w:r w:rsidR="00D0513B" w:rsidRPr="00343630">
        <w:rPr>
          <w:rFonts w:ascii="Times New Roman" w:hAnsi="Times New Roman" w:cs="Times New Roman"/>
          <w:sz w:val="24"/>
          <w:szCs w:val="24"/>
        </w:rPr>
        <w:t>(Ozer</w:t>
      </w:r>
      <w:r w:rsidR="007511ED">
        <w:rPr>
          <w:rFonts w:ascii="Times New Roman" w:hAnsi="Times New Roman" w:cs="Times New Roman"/>
          <w:sz w:val="24"/>
          <w:szCs w:val="24"/>
        </w:rPr>
        <w:t xml:space="preserve"> </w:t>
      </w:r>
      <w:r w:rsidR="007511ED" w:rsidRPr="007511ED">
        <w:rPr>
          <w:rFonts w:ascii="Times New Roman" w:hAnsi="Times New Roman" w:cs="Times New Roman"/>
          <w:i/>
          <w:sz w:val="24"/>
          <w:szCs w:val="24"/>
        </w:rPr>
        <w:t>et al</w:t>
      </w:r>
      <w:r w:rsidR="007511ED">
        <w:rPr>
          <w:rFonts w:ascii="Times New Roman" w:hAnsi="Times New Roman" w:cs="Times New Roman"/>
          <w:sz w:val="24"/>
          <w:szCs w:val="24"/>
        </w:rPr>
        <w:t>.</w:t>
      </w:r>
      <w:r w:rsidR="00D0513B" w:rsidRPr="00343630">
        <w:rPr>
          <w:rFonts w:ascii="Times New Roman" w:hAnsi="Times New Roman" w:cs="Times New Roman"/>
          <w:sz w:val="24"/>
          <w:szCs w:val="24"/>
        </w:rPr>
        <w:t>, 2008).</w:t>
      </w:r>
    </w:p>
    <w:p w:rsidR="002436DE" w:rsidRDefault="002436DE" w:rsidP="00343630">
      <w:pPr>
        <w:spacing w:line="480" w:lineRule="auto"/>
        <w:jc w:val="both"/>
        <w:rPr>
          <w:rFonts w:ascii="Times New Roman" w:hAnsi="Times New Roman" w:cs="Times New Roman"/>
          <w:b/>
          <w:sz w:val="24"/>
          <w:szCs w:val="24"/>
        </w:rPr>
      </w:pPr>
    </w:p>
    <w:p w:rsidR="00D0513B" w:rsidRPr="00343630" w:rsidRDefault="00D0513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2.10.2</w:t>
      </w:r>
      <w:r w:rsidRPr="00343630">
        <w:rPr>
          <w:rFonts w:ascii="Times New Roman" w:hAnsi="Times New Roman" w:cs="Times New Roman"/>
          <w:b/>
          <w:sz w:val="24"/>
          <w:szCs w:val="24"/>
        </w:rPr>
        <w:tab/>
        <w:t>Aspartate Aminotransferase (AST) Test</w:t>
      </w:r>
    </w:p>
    <w:p w:rsidR="00D0513B" w:rsidRPr="00343630" w:rsidRDefault="00AF69EE" w:rsidP="00343630">
      <w:pPr>
        <w:pStyle w:val="NormalWeb"/>
        <w:spacing w:line="480" w:lineRule="auto"/>
        <w:jc w:val="both"/>
      </w:pPr>
      <w:r>
        <w:t xml:space="preserve">Aspartate </w:t>
      </w:r>
      <w:r w:rsidR="00D0513B" w:rsidRPr="00343630">
        <w:t>Aminotransferase (AST) is an enzyme that</w:t>
      </w:r>
      <w:r>
        <w:t>’s present in various parts of the</w:t>
      </w:r>
      <w:r w:rsidR="00D0513B" w:rsidRPr="00343630">
        <w:t xml:space="preserve"> body. An enzyme is a protein that helps trigger chemical reactions that </w:t>
      </w:r>
      <w:r>
        <w:t>the</w:t>
      </w:r>
      <w:r w:rsidR="00D0513B" w:rsidRPr="00343630">
        <w:t xml:space="preserve"> body needs to function. AST is found in the highest concentrations in </w:t>
      </w:r>
      <w:r>
        <w:t>the</w:t>
      </w:r>
      <w:r w:rsidR="00D0513B" w:rsidRPr="00343630">
        <w:t xml:space="preserve"> muscles, heart, red blood cells, and liver. A small</w:t>
      </w:r>
      <w:r>
        <w:t xml:space="preserve"> amount of AST is typically in the</w:t>
      </w:r>
      <w:r w:rsidR="00D0513B" w:rsidRPr="00343630">
        <w:t xml:space="preserve"> bloodstream. Higher-than-no</w:t>
      </w:r>
      <w:r>
        <w:t>rmal amounts of this enzyme in the</w:t>
      </w:r>
      <w:r w:rsidR="00D0513B" w:rsidRPr="00343630">
        <w:t xml:space="preserve"> blood may be a sign of a health problem. Any AST level below 40 units per liter (U/L) in adults isn’t uncommon.</w:t>
      </w:r>
    </w:p>
    <w:p w:rsidR="00D0513B" w:rsidRPr="00343630" w:rsidRDefault="00D0513B" w:rsidP="00343630">
      <w:pPr>
        <w:pStyle w:val="NormalWeb"/>
        <w:spacing w:line="480" w:lineRule="auto"/>
        <w:jc w:val="both"/>
      </w:pPr>
      <w:r w:rsidRPr="00343630">
        <w:lastRenderedPageBreak/>
        <w:t>AST levels increase when there’s damage to the tissues and cells where the enzyme is found. Elevated levels indicate that there is a certain amount of damage in that area. AST levels can rise as soon as 6 to 10 hours after damage occurs and remain high for months, depending on the cause. It’s normal for AST levels to be elevated in children from birth up to 2 years old. They generally decrease with age into adulthood, and then increase slightly in older adults.</w:t>
      </w:r>
    </w:p>
    <w:p w:rsidR="00D0513B" w:rsidRPr="00343630" w:rsidRDefault="00D0513B" w:rsidP="00343630">
      <w:pPr>
        <w:pStyle w:val="NormalWeb"/>
        <w:spacing w:line="480" w:lineRule="auto"/>
        <w:jc w:val="both"/>
      </w:pPr>
      <w:r w:rsidRPr="00343630">
        <w:t>Since AST levels aren’t specific for liver damage, it’s usually measured together with ALT t</w:t>
      </w:r>
      <w:r w:rsidR="00AF69EE">
        <w:t>o check for liver problems.</w:t>
      </w:r>
      <w:r w:rsidRPr="00343630">
        <w:t xml:space="preserve"> </w:t>
      </w:r>
      <w:r w:rsidR="00AF69EE" w:rsidRPr="00343630">
        <w:t>Doctor</w:t>
      </w:r>
      <w:r w:rsidRPr="00343630">
        <w:t xml:space="preserve"> may use an ALT-to-AST ratio to help with their diagnosis. When the liver is damaged, AST is released into the bloodstream. A high result on an AST test might indicate a problem with the liver or muscles. The normal range for AST is 8–48 U/L. Low AST is not indicative of any health issues.</w:t>
      </w:r>
    </w:p>
    <w:p w:rsidR="00D0513B" w:rsidRPr="00AF69EE" w:rsidRDefault="00D0513B" w:rsidP="00AF69EE">
      <w:pPr>
        <w:pStyle w:val="NormalWeb"/>
        <w:spacing w:line="480" w:lineRule="auto"/>
        <w:jc w:val="both"/>
      </w:pPr>
      <w:r w:rsidRPr="00343630">
        <w:t xml:space="preserve">The AST test measures the amount of AST in the blood. The test is also known as a serum glutamic-oxaloacetic transaminase test. </w:t>
      </w:r>
      <w:r w:rsidR="00AF69EE">
        <w:rPr>
          <w:color w:val="000000"/>
        </w:rPr>
        <w:t>Aspartate A</w:t>
      </w:r>
      <w:r w:rsidRPr="00343630">
        <w:rPr>
          <w:color w:val="000000"/>
        </w:rPr>
        <w:t>minotransferase Based on the same rationale as ALT, aspartate aminotransferase (AST) has also been introduced as a standard biomarker for Drug Induced Liver Injury (DILI) and is well accepted by clinicians</w:t>
      </w:r>
      <w:r w:rsidRPr="00343630">
        <w:t xml:space="preserve"> (Shi </w:t>
      </w:r>
      <w:r w:rsidRPr="007511ED">
        <w:rPr>
          <w:i/>
        </w:rPr>
        <w:t>et al</w:t>
      </w:r>
      <w:r w:rsidRPr="00343630">
        <w:t xml:space="preserve">., 2010). </w:t>
      </w:r>
      <w:r w:rsidRPr="00343630">
        <w:rPr>
          <w:color w:val="000000"/>
        </w:rPr>
        <w:t>Similar to</w:t>
      </w:r>
      <w:r w:rsidR="00AF69EE">
        <w:rPr>
          <w:color w:val="000000"/>
        </w:rPr>
        <w:t xml:space="preserve"> </w:t>
      </w:r>
      <w:r w:rsidRPr="00343630">
        <w:rPr>
          <w:color w:val="000000"/>
        </w:rPr>
        <w:t>ALT, AST is responsible for the</w:t>
      </w:r>
      <w:r w:rsidR="00AF69EE">
        <w:rPr>
          <w:color w:val="000000"/>
        </w:rPr>
        <w:t xml:space="preserve"> metabolism (transamination)</w:t>
      </w:r>
      <w:r w:rsidR="007511ED">
        <w:rPr>
          <w:color w:val="000000"/>
        </w:rPr>
        <w:t xml:space="preserve"> </w:t>
      </w:r>
      <w:r w:rsidR="00AF69EE">
        <w:rPr>
          <w:color w:val="000000"/>
        </w:rPr>
        <w:t>of A</w:t>
      </w:r>
      <w:r w:rsidRPr="00343630">
        <w:rPr>
          <w:color w:val="000000"/>
        </w:rPr>
        <w:t>spartate. Even though the sensitivity of the AST test is believed to be lower than that of ALT, it is still a widely used liver biomarker. Owing to its more ubiquitous expression in extra</w:t>
      </w:r>
      <w:r w:rsidR="00AF69EE">
        <w:rPr>
          <w:color w:val="000000"/>
        </w:rPr>
        <w:t xml:space="preserve"> </w:t>
      </w:r>
      <w:r w:rsidRPr="00343630">
        <w:rPr>
          <w:color w:val="000000"/>
        </w:rPr>
        <w:t>hepatic organs, such as the heart and muscle, AST is significantly less specific than ALT in detecting DILI</w:t>
      </w:r>
      <w:r w:rsidRPr="00343630">
        <w:t xml:space="preserve"> (Ozer</w:t>
      </w:r>
      <w:r w:rsidR="007511ED">
        <w:t xml:space="preserve"> </w:t>
      </w:r>
      <w:r w:rsidR="007511ED" w:rsidRPr="007511ED">
        <w:rPr>
          <w:i/>
        </w:rPr>
        <w:t>et al</w:t>
      </w:r>
      <w:r w:rsidRPr="00343630">
        <w:t xml:space="preserve">, 2008). </w:t>
      </w:r>
      <w:r w:rsidRPr="00343630">
        <w:rPr>
          <w:color w:val="000000"/>
        </w:rPr>
        <w:t>It appears that the ratio between serum ALT and AST activity is useful in differentiating DILI from extra</w:t>
      </w:r>
      <w:r w:rsidR="00AF69EE">
        <w:rPr>
          <w:color w:val="000000"/>
        </w:rPr>
        <w:t xml:space="preserve"> </w:t>
      </w:r>
      <w:r w:rsidRPr="00343630">
        <w:rPr>
          <w:color w:val="000000"/>
        </w:rPr>
        <w:t>hepatic organ injury (</w:t>
      </w:r>
      <w:r w:rsidR="00AF69EE">
        <w:t>Ozer</w:t>
      </w:r>
      <w:r w:rsidR="007511ED">
        <w:t xml:space="preserve"> </w:t>
      </w:r>
      <w:r w:rsidR="007511ED" w:rsidRPr="007511ED">
        <w:rPr>
          <w:i/>
        </w:rPr>
        <w:t>et al</w:t>
      </w:r>
      <w:r w:rsidR="007511ED">
        <w:t>.</w:t>
      </w:r>
      <w:r w:rsidRPr="00343630">
        <w:t>, 2008</w:t>
      </w:r>
      <w:r w:rsidRPr="00343630">
        <w:rPr>
          <w:color w:val="000000"/>
        </w:rPr>
        <w:t xml:space="preserve">), as well as to help in diagnosing acute alcoholic hepatitis and cirrhosis with an AST/ALT ratio at 2:1. At least two isoenzymes of AST have been found; one is cytosolic AST and another is mitochondrial AST (mAST). The relative </w:t>
      </w:r>
      <w:r w:rsidRPr="00343630">
        <w:rPr>
          <w:color w:val="000000"/>
        </w:rPr>
        <w:lastRenderedPageBreak/>
        <w:t>contributions of cytosolic AST or mAST to serum AST elevation have not been critically assessed. In addition, it remains unknown whether AST isoenzymes are susceptible to drug-driven induction or inhibition.</w:t>
      </w:r>
    </w:p>
    <w:p w:rsidR="00D0513B" w:rsidRPr="00343630" w:rsidRDefault="00D0513B" w:rsidP="00343630">
      <w:pPr>
        <w:pStyle w:val="NormalWeb"/>
        <w:spacing w:line="480" w:lineRule="auto"/>
        <w:jc w:val="both"/>
        <w:rPr>
          <w:b/>
        </w:rPr>
      </w:pPr>
      <w:r w:rsidRPr="00343630">
        <w:rPr>
          <w:b/>
        </w:rPr>
        <w:t>2.10.3</w:t>
      </w:r>
      <w:r w:rsidRPr="00343630">
        <w:rPr>
          <w:b/>
        </w:rPr>
        <w:tab/>
        <w:t>Alkaline Phosphatase Test</w:t>
      </w:r>
    </w:p>
    <w:p w:rsidR="00D0513B" w:rsidRPr="00343630" w:rsidRDefault="00D0513B" w:rsidP="00343630">
      <w:pPr>
        <w:pStyle w:val="NormalWeb"/>
        <w:spacing w:line="480" w:lineRule="auto"/>
        <w:jc w:val="both"/>
      </w:pPr>
      <w:r w:rsidRPr="00343630">
        <w:t>An alkaline phosphatase level test (ALP test) measures the amount of al</w:t>
      </w:r>
      <w:r w:rsidR="00DD3CFE">
        <w:t>kaline phosphatase enzyme in the</w:t>
      </w:r>
      <w:r w:rsidRPr="00343630">
        <w:t xml:space="preserve"> bloodstream. The test requires a simple blood draw and is often a routine part of other blood tests.</w:t>
      </w:r>
    </w:p>
    <w:p w:rsidR="00D0513B" w:rsidRPr="00343630" w:rsidRDefault="00D0513B" w:rsidP="00343630">
      <w:pPr>
        <w:pStyle w:val="NormalWeb"/>
        <w:spacing w:line="480" w:lineRule="auto"/>
        <w:jc w:val="both"/>
      </w:pPr>
      <w:r w:rsidRPr="00343630">
        <w:t>Abnormal levels of ALP in the blood most of</w:t>
      </w:r>
      <w:r w:rsidR="00DD3CFE">
        <w:t>ten indicate a problem with the</w:t>
      </w:r>
      <w:r w:rsidRPr="00343630">
        <w:t xml:space="preserve"> Liver, gallbladder, or bones. However, they may also indicate malnutrition, kidney cancer tumors, intestinal issues, a pancreas problem, or a serious infection. The normal range of ALP varies from person to person and depends on age, blood type, gender, and whether one is pregnant. </w:t>
      </w:r>
    </w:p>
    <w:p w:rsidR="00D0513B" w:rsidRPr="00343630" w:rsidRDefault="00D0513B" w:rsidP="00343630">
      <w:pPr>
        <w:pStyle w:val="NormalWeb"/>
        <w:spacing w:line="480" w:lineRule="auto"/>
        <w:jc w:val="both"/>
      </w:pPr>
      <w:r w:rsidRPr="00343630">
        <w:t xml:space="preserve">The normal range for serum ALP level is 20–140 IU/L, but this can vary from laboratory to laboratory. The normal range runs higher in children and decreases with age (UCSF, 2015) </w:t>
      </w:r>
    </w:p>
    <w:p w:rsidR="00D0513B" w:rsidRPr="00343630" w:rsidRDefault="00D0513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Alkaline Phosphatase?</w:t>
      </w:r>
    </w:p>
    <w:p w:rsidR="00D0513B" w:rsidRPr="00343630" w:rsidRDefault="00D0513B" w:rsidP="00343630">
      <w:pPr>
        <w:pStyle w:val="NormalWeb"/>
        <w:spacing w:line="480" w:lineRule="auto"/>
        <w:jc w:val="both"/>
      </w:pPr>
      <w:r w:rsidRPr="00343630">
        <w:t xml:space="preserve">Alkaline phosphatase is an enzyme found in the bloodstream. ALP helps break down proteins in the body and exists in different forms, depending on where it originates. The liver is one of the </w:t>
      </w:r>
      <w:r w:rsidR="000D5E7F">
        <w:t>main sources of ALP, but some are</w:t>
      </w:r>
      <w:r w:rsidRPr="00343630">
        <w:t xml:space="preserve"> also made in </w:t>
      </w:r>
      <w:r w:rsidR="000D5E7F">
        <w:t>the</w:t>
      </w:r>
      <w:r w:rsidRPr="00343630">
        <w:t xml:space="preserve"> bones, intestines, pancreas, and kidneys. In pregnant women, ALP is made in the placenta.</w:t>
      </w:r>
    </w:p>
    <w:p w:rsidR="00D0513B" w:rsidRDefault="00D0513B" w:rsidP="00343630">
      <w:pPr>
        <w:pStyle w:val="NormalWeb"/>
        <w:spacing w:line="480" w:lineRule="auto"/>
        <w:jc w:val="both"/>
      </w:pPr>
      <w:r w:rsidRPr="00343630">
        <w:t xml:space="preserve">Alkaline Phosphatase (ALP) is an enzyme found in the bones, bile ducts, and liver. An ALP test is typically ordered in combination with several other tests. High levels of ALP may indicate </w:t>
      </w:r>
      <w:r w:rsidRPr="00343630">
        <w:lastRenderedPageBreak/>
        <w:t xml:space="preserve">liver damage, blockage of the bile ducts, or a bone disease. Children and adolescents may have elevated levels of ALP because their bones are growing. Pregnancy can also raise ALP levels. The normal range for ALP is 45–115 U/L. Low levels of ALP can occur following a blood transfusion or heart bypass surgery. Low ALP can also result from a variety of conditions, including zinc deficiency, malnutrition, and Wilson disease. </w:t>
      </w:r>
    </w:p>
    <w:p w:rsidR="000D5E7F" w:rsidRPr="00343630" w:rsidRDefault="000D5E7F" w:rsidP="009A3216">
      <w:pPr>
        <w:pageBreakBefore/>
        <w:autoSpaceDE w:val="0"/>
        <w:autoSpaceDN w:val="0"/>
        <w:adjustRightInd w:val="0"/>
        <w:spacing w:after="0" w:line="480" w:lineRule="auto"/>
        <w:jc w:val="both"/>
        <w:rPr>
          <w:rFonts w:ascii="Times New Roman" w:hAnsi="Times New Roman" w:cs="Times New Roman"/>
          <w:color w:val="000000"/>
          <w:sz w:val="24"/>
          <w:szCs w:val="24"/>
        </w:rPr>
      </w:pPr>
      <w:r w:rsidRPr="00343630">
        <w:rPr>
          <w:rFonts w:ascii="Times New Roman" w:hAnsi="Times New Roman" w:cs="Times New Roman"/>
          <w:b/>
          <w:color w:val="000000"/>
          <w:sz w:val="24"/>
          <w:szCs w:val="24"/>
        </w:rPr>
        <w:lastRenderedPageBreak/>
        <w:t>2.11</w:t>
      </w:r>
      <w:r w:rsidRPr="00343630">
        <w:rPr>
          <w:rFonts w:ascii="Times New Roman" w:hAnsi="Times New Roman" w:cs="Times New Roman"/>
          <w:b/>
          <w:color w:val="000000"/>
          <w:sz w:val="24"/>
          <w:szCs w:val="24"/>
        </w:rPr>
        <w:tab/>
        <w:t xml:space="preserve">TESTICLE                                                                                     </w:t>
      </w:r>
      <w:r w:rsidR="002E1CE4">
        <w:rPr>
          <w:rFonts w:ascii="Times New Roman" w:hAnsi="Times New Roman" w:cs="Times New Roman"/>
          <w:b/>
          <w:color w:val="000000"/>
          <w:sz w:val="24"/>
          <w:szCs w:val="24"/>
        </w:rPr>
        <w:t xml:space="preserve">                              </w:t>
      </w:r>
      <w:r w:rsidR="009A3216">
        <w:rPr>
          <w:rFonts w:ascii="Times New Roman" w:hAnsi="Times New Roman" w:cs="Times New Roman"/>
          <w:b/>
          <w:color w:val="000000"/>
          <w:sz w:val="24"/>
          <w:szCs w:val="24"/>
        </w:rPr>
        <w:t>2.12</w:t>
      </w:r>
      <w:r w:rsidRPr="00343630">
        <w:rPr>
          <w:rFonts w:ascii="Times New Roman" w:hAnsi="Times New Roman" w:cs="Times New Roman"/>
          <w:b/>
          <w:color w:val="000000"/>
          <w:sz w:val="24"/>
          <w:szCs w:val="24"/>
        </w:rPr>
        <w:t xml:space="preserve">DEVELOPMENT OF THE TESTIS:   </w:t>
      </w:r>
      <w:r w:rsidRPr="00343630">
        <w:rPr>
          <w:rFonts w:ascii="Times New Roman" w:hAnsi="Times New Roman" w:cs="Times New Roman"/>
          <w:color w:val="000000"/>
          <w:sz w:val="24"/>
          <w:szCs w:val="24"/>
        </w:rPr>
        <w:t xml:space="preserve">                                                                                                           In early embryonic development, the gonad is the same for males and females. The mesenchyme tissue from the genital ridge forms the basic structure of both male and female gonads (Johnson, 2007). Primordial germ cells, the precursor germ cells, develop from the coelemic epithelium in the hindgut mesentery (Brennan, 2004). They migrate to the genital ridge, guided by chemotactic agents (Johnson</w:t>
      </w:r>
      <w:r w:rsidR="007511ED">
        <w:rPr>
          <w:rFonts w:ascii="Times New Roman" w:hAnsi="Times New Roman" w:cs="Times New Roman"/>
          <w:color w:val="000000"/>
          <w:sz w:val="24"/>
          <w:szCs w:val="24"/>
        </w:rPr>
        <w:t xml:space="preserve"> </w:t>
      </w:r>
      <w:r w:rsidR="007511ED" w:rsidRPr="007511ED">
        <w:rPr>
          <w:rFonts w:ascii="Times New Roman" w:hAnsi="Times New Roman" w:cs="Times New Roman"/>
          <w:i/>
          <w:color w:val="000000"/>
          <w:sz w:val="24"/>
          <w:szCs w:val="24"/>
        </w:rPr>
        <w:t>et al</w:t>
      </w:r>
      <w:r w:rsidR="007511ED">
        <w:rPr>
          <w:rFonts w:ascii="Times New Roman" w:hAnsi="Times New Roman" w:cs="Times New Roman"/>
          <w:color w:val="000000"/>
          <w:sz w:val="24"/>
          <w:szCs w:val="24"/>
        </w:rPr>
        <w:t>.</w:t>
      </w:r>
      <w:r w:rsidRPr="00343630">
        <w:rPr>
          <w:rFonts w:ascii="Times New Roman" w:hAnsi="Times New Roman" w:cs="Times New Roman"/>
          <w:color w:val="000000"/>
          <w:sz w:val="24"/>
          <w:szCs w:val="24"/>
        </w:rPr>
        <w:t xml:space="preserve">, 2007). Development of the testis is an active process, under the action of the Y-chromosome derived </w:t>
      </w:r>
      <w:r w:rsidRPr="00343630">
        <w:rPr>
          <w:rFonts w:ascii="Times New Roman" w:hAnsi="Times New Roman" w:cs="Times New Roman"/>
          <w:i/>
          <w:iCs/>
          <w:color w:val="000000"/>
          <w:sz w:val="24"/>
          <w:szCs w:val="24"/>
        </w:rPr>
        <w:t xml:space="preserve">Sry </w:t>
      </w:r>
      <w:r w:rsidRPr="00343630">
        <w:rPr>
          <w:rFonts w:ascii="Times New Roman" w:hAnsi="Times New Roman" w:cs="Times New Roman"/>
          <w:color w:val="000000"/>
          <w:sz w:val="24"/>
          <w:szCs w:val="24"/>
        </w:rPr>
        <w:t xml:space="preserve">gene (reviewed in Clarkson and Harley, 2002). </w:t>
      </w:r>
      <w:r w:rsidRPr="00343630">
        <w:rPr>
          <w:rFonts w:ascii="Times New Roman" w:hAnsi="Times New Roman" w:cs="Times New Roman"/>
          <w:i/>
          <w:iCs/>
          <w:color w:val="000000"/>
          <w:sz w:val="24"/>
          <w:szCs w:val="24"/>
        </w:rPr>
        <w:t xml:space="preserve">Sry </w:t>
      </w:r>
      <w:r w:rsidRPr="00343630">
        <w:rPr>
          <w:rFonts w:ascii="Times New Roman" w:hAnsi="Times New Roman" w:cs="Times New Roman"/>
          <w:color w:val="000000"/>
          <w:sz w:val="24"/>
          <w:szCs w:val="24"/>
        </w:rPr>
        <w:t>expression promotes differentiation of cells derived from the coelomic epithelium, the precursor Sertoli cells. These cells penetrate the mesenchyme and aggregate around the primordial germ cells, forming testis cords (Brennan and Capel, 2004). Cells also migrate from the mesenophric primordia into the developing gonad. These cells were previously thought to be precursor peritubular myoid cells, however, this has recently been shown not to be the case (Cool</w:t>
      </w:r>
      <w:r w:rsidR="007511ED">
        <w:rPr>
          <w:rFonts w:ascii="Times New Roman" w:hAnsi="Times New Roman" w:cs="Times New Roman"/>
          <w:color w:val="000000"/>
          <w:sz w:val="24"/>
          <w:szCs w:val="24"/>
        </w:rPr>
        <w:t xml:space="preserve"> </w:t>
      </w:r>
      <w:r w:rsidR="007511ED" w:rsidRPr="007511ED">
        <w:rPr>
          <w:rFonts w:ascii="Times New Roman" w:hAnsi="Times New Roman" w:cs="Times New Roman"/>
          <w:i/>
          <w:color w:val="000000"/>
          <w:sz w:val="24"/>
          <w:szCs w:val="24"/>
        </w:rPr>
        <w:t>et al</w:t>
      </w:r>
      <w:r w:rsidR="007511ED">
        <w:rPr>
          <w:rFonts w:ascii="Times New Roman" w:hAnsi="Times New Roman" w:cs="Times New Roman"/>
          <w:color w:val="000000"/>
          <w:sz w:val="24"/>
          <w:szCs w:val="24"/>
        </w:rPr>
        <w:t>.</w:t>
      </w:r>
      <w:r w:rsidRPr="00343630">
        <w:rPr>
          <w:rFonts w:ascii="Times New Roman" w:hAnsi="Times New Roman" w:cs="Times New Roman"/>
          <w:color w:val="000000"/>
          <w:sz w:val="24"/>
          <w:szCs w:val="24"/>
        </w:rPr>
        <w:t>, 2008). Whilst the cords are forming, Leydig cells, also derived from the coelomic epithelium, differentiate and migrate into the spaces between the seminiferous cords (Sharpe, 2006). Testosterone produced by these fetal Leydig cells has a role in differentiation of the Wolffian duct into the epididymis, vas deferens and seminal vesicles (Sharpe, 2006). Anti-müllerian hormone, another important hormone, secreted by the developing Sertoli cells, promotes regression of the Müllerian duct (in females, this would develop into the fallopian tubes and uterus) (Behringer</w:t>
      </w:r>
      <w:r w:rsidR="007511ED">
        <w:rPr>
          <w:rFonts w:ascii="Times New Roman" w:hAnsi="Times New Roman" w:cs="Times New Roman"/>
          <w:color w:val="000000"/>
          <w:sz w:val="24"/>
          <w:szCs w:val="24"/>
        </w:rPr>
        <w:t xml:space="preserve"> </w:t>
      </w:r>
      <w:r w:rsidR="007511ED" w:rsidRPr="007511ED">
        <w:rPr>
          <w:rFonts w:ascii="Times New Roman" w:hAnsi="Times New Roman" w:cs="Times New Roman"/>
          <w:i/>
          <w:color w:val="000000"/>
          <w:sz w:val="24"/>
          <w:szCs w:val="24"/>
        </w:rPr>
        <w:t>et al</w:t>
      </w:r>
      <w:r w:rsidR="007511ED">
        <w:rPr>
          <w:rFonts w:ascii="Times New Roman" w:hAnsi="Times New Roman" w:cs="Times New Roman"/>
          <w:color w:val="000000"/>
          <w:sz w:val="24"/>
          <w:szCs w:val="24"/>
        </w:rPr>
        <w:t>.</w:t>
      </w:r>
      <w:r w:rsidRPr="00343630">
        <w:rPr>
          <w:rFonts w:ascii="Times New Roman" w:hAnsi="Times New Roman" w:cs="Times New Roman"/>
          <w:color w:val="000000"/>
          <w:sz w:val="24"/>
          <w:szCs w:val="24"/>
        </w:rPr>
        <w:t xml:space="preserve">, 1994). </w:t>
      </w:r>
    </w:p>
    <w:p w:rsidR="00D0513B" w:rsidRPr="00343630" w:rsidRDefault="000D5E7F" w:rsidP="002436DE">
      <w:pPr>
        <w:pStyle w:val="NormalWeb"/>
        <w:spacing w:line="480" w:lineRule="auto"/>
        <w:jc w:val="both"/>
        <w:rPr>
          <w:color w:val="000000"/>
        </w:rPr>
      </w:pPr>
      <w:r w:rsidRPr="00343630">
        <w:rPr>
          <w:color w:val="000000"/>
        </w:rPr>
        <w:t>The testes develop below the kidneys in the embryo. The testes must descend from the abdomen, through the inguinal canal into the scrotum as the fetus develops. This occurs in response to androgens and insulin-like growth factor 3, produced by th</w:t>
      </w:r>
      <w:r w:rsidR="009A3216">
        <w:rPr>
          <w:color w:val="000000"/>
        </w:rPr>
        <w:t>e fetal Leydig cells (Sharpe</w:t>
      </w:r>
      <w:r w:rsidR="007511ED">
        <w:rPr>
          <w:color w:val="000000"/>
        </w:rPr>
        <w:t xml:space="preserve"> </w:t>
      </w:r>
      <w:r w:rsidR="007511ED" w:rsidRPr="007511ED">
        <w:rPr>
          <w:i/>
          <w:color w:val="000000"/>
        </w:rPr>
        <w:t>et al</w:t>
      </w:r>
      <w:r w:rsidR="007511ED">
        <w:rPr>
          <w:color w:val="000000"/>
        </w:rPr>
        <w:t>.</w:t>
      </w:r>
      <w:r w:rsidR="009A3216">
        <w:rPr>
          <w:color w:val="000000"/>
        </w:rPr>
        <w:t xml:space="preserve">, </w:t>
      </w:r>
      <w:r w:rsidR="00D0513B" w:rsidRPr="00343630">
        <w:rPr>
          <w:color w:val="000000"/>
        </w:rPr>
        <w:lastRenderedPageBreak/>
        <w:t>2006). Testes finally complete descent into the scrotum at about postnatal day 20 in the rat (Vitale</w:t>
      </w:r>
      <w:r w:rsidR="007511ED">
        <w:rPr>
          <w:color w:val="000000"/>
        </w:rPr>
        <w:t xml:space="preserve"> </w:t>
      </w:r>
      <w:r w:rsidR="007511ED" w:rsidRPr="007511ED">
        <w:rPr>
          <w:i/>
          <w:color w:val="000000"/>
        </w:rPr>
        <w:t>et al</w:t>
      </w:r>
      <w:r w:rsidR="007511ED">
        <w:rPr>
          <w:color w:val="000000"/>
        </w:rPr>
        <w:t>.</w:t>
      </w:r>
      <w:r w:rsidR="00D0513B" w:rsidRPr="00343630">
        <w:rPr>
          <w:color w:val="000000"/>
        </w:rPr>
        <w:t>, 1973)</w:t>
      </w:r>
      <w:r w:rsidR="002436DE">
        <w:rPr>
          <w:color w:val="000000"/>
        </w:rPr>
        <w:t xml:space="preserve">. </w:t>
      </w:r>
      <w:r w:rsidR="00D0513B" w:rsidRPr="00343630">
        <w:rPr>
          <w:color w:val="000000"/>
        </w:rPr>
        <w:t>During postnatal and pubertal development, Sertoli cells change in morphology and function from the immature proliferative cells to mature non-proliferative cells (Sharpe</w:t>
      </w:r>
      <w:r w:rsidR="007511ED" w:rsidRPr="00964B5E">
        <w:rPr>
          <w:i/>
          <w:color w:val="000000"/>
        </w:rPr>
        <w:t xml:space="preserve"> et al</w:t>
      </w:r>
      <w:r w:rsidR="007511ED">
        <w:rPr>
          <w:color w:val="000000"/>
        </w:rPr>
        <w:t>.</w:t>
      </w:r>
      <w:r w:rsidR="00D0513B" w:rsidRPr="00343630">
        <w:rPr>
          <w:color w:val="000000"/>
        </w:rPr>
        <w:t xml:space="preserve">, 2003). Differentiation and proliferation of the gonocytes also occurs, forming the spermatogonia that will undergo spermatogenesis. Fetal Leydig cells mature into adult Leydig cells accompanied by an increase in testosterone biosynthetic enzymes and a decrease in testosterone metabolism, resulting in production of five times more testosterone (Shan, 1996). </w:t>
      </w:r>
    </w:p>
    <w:p w:rsidR="00D0513B" w:rsidRPr="00343630" w:rsidRDefault="00D0513B" w:rsidP="00343630">
      <w:pPr>
        <w:pStyle w:val="NormalWeb"/>
        <w:spacing w:line="480" w:lineRule="auto"/>
        <w:jc w:val="both"/>
        <w:rPr>
          <w:rFonts w:eastAsiaTheme="minorHAnsi"/>
          <w:color w:val="000000"/>
        </w:rPr>
      </w:pPr>
      <w:r w:rsidRPr="00343630">
        <w:rPr>
          <w:rFonts w:eastAsiaTheme="minorHAnsi"/>
          <w:color w:val="000000"/>
        </w:rPr>
        <w:t>In the rat, the onset of spermatogenesis occurs at around postnatal day 8 (Vitale, 1973). Junction protein complexes form between adjacent Sertoli cells, creating the blood-testis barrier, dividing the tubule into two compartments, the basal, and adluminal compartments separating the pre- and post-meiotic germ cells. Formation of the functional blood-testis barrier occurs around postnatal days 15-19 in the rat (Russell, 1989). This corresponds with the time that the first spermatocytes form.</w:t>
      </w:r>
    </w:p>
    <w:p w:rsidR="00D0513B" w:rsidRPr="00343630" w:rsidRDefault="006B0C2A" w:rsidP="00343630">
      <w:pPr>
        <w:pStyle w:val="NormalWeb"/>
        <w:spacing w:line="480" w:lineRule="auto"/>
        <w:jc w:val="both"/>
        <w:rPr>
          <w:b/>
          <w:bCs/>
          <w:color w:val="000000"/>
        </w:rPr>
      </w:pPr>
      <w:r>
        <w:rPr>
          <w:b/>
          <w:bCs/>
          <w:color w:val="000000"/>
        </w:rPr>
        <w:t>2.13</w:t>
      </w:r>
      <w:r w:rsidR="00D0513B" w:rsidRPr="00343630">
        <w:rPr>
          <w:b/>
          <w:bCs/>
          <w:color w:val="000000"/>
        </w:rPr>
        <w:tab/>
        <w:t xml:space="preserve">THE ADULT TESTIS AND MALE REPRODUCTIVE TRACT </w:t>
      </w:r>
    </w:p>
    <w:p w:rsidR="00D0513B" w:rsidRPr="00343630" w:rsidRDefault="00D0513B" w:rsidP="00343630">
      <w:pPr>
        <w:pStyle w:val="NormalWeb"/>
        <w:spacing w:line="480" w:lineRule="auto"/>
        <w:jc w:val="both"/>
      </w:pPr>
      <w:r w:rsidRPr="00343630">
        <w:rPr>
          <w:color w:val="000000"/>
        </w:rPr>
        <w:t xml:space="preserve">The function of the male reproductive system is to produce and release sperm to allow fertilisation of an ovum leading to the production of offspring. The adult male reproductive system consists of two testes, each joined to its own epididymis and connected to the penis via the vas deferens. Germ cells develop in the testes, and then travel through the epididymis (caput to cauda) where maturation, including gain of motility, takes place. The epididymis connects to the vas deferens, which converges with the seminal vesicles at the site of the ejaculatory ducts. The sperm then travel through the urethra, ready for ejaculation. During sexual intercourse, the sperm are released, as semen, into the female reproductive tract, where the final stages of </w:t>
      </w:r>
      <w:r w:rsidRPr="00343630">
        <w:rPr>
          <w:color w:val="000000"/>
        </w:rPr>
        <w:lastRenderedPageBreak/>
        <w:t>maturation occur (capacitation). This final stage of maturation leaves the sperm ready for fertilisation should an ovum be present. The sperm are protected during their journey from the epididymi</w:t>
      </w:r>
      <w:r w:rsidR="006B0C2A">
        <w:rPr>
          <w:color w:val="000000"/>
        </w:rPr>
        <w:t>s</w:t>
      </w:r>
      <w:r w:rsidRPr="00343630">
        <w:rPr>
          <w:color w:val="000000"/>
        </w:rPr>
        <w:t xml:space="preserve"> into the female tract by seminal vesicle fluid and prostatic fluid. These three components make up semen.</w:t>
      </w:r>
    </w:p>
    <w:p w:rsidR="00D0513B" w:rsidRPr="00343630" w:rsidRDefault="00D0513B" w:rsidP="00343630">
      <w:pPr>
        <w:autoSpaceDE w:val="0"/>
        <w:autoSpaceDN w:val="0"/>
        <w:adjustRightInd w:val="0"/>
        <w:spacing w:after="0" w:line="480" w:lineRule="auto"/>
        <w:jc w:val="both"/>
        <w:rPr>
          <w:rFonts w:ascii="Times New Roman" w:hAnsi="Times New Roman" w:cs="Times New Roman"/>
          <w:color w:val="000000"/>
          <w:sz w:val="24"/>
          <w:szCs w:val="24"/>
        </w:rPr>
      </w:pPr>
      <w:r w:rsidRPr="00343630">
        <w:rPr>
          <w:rFonts w:ascii="Times New Roman" w:hAnsi="Times New Roman" w:cs="Times New Roman"/>
          <w:color w:val="000000"/>
          <w:sz w:val="24"/>
          <w:szCs w:val="24"/>
        </w:rPr>
        <w:t xml:space="preserve">The main parts of the male reproductive tract are found outside of the body; with the testes and epididymis located in the scrotum. The scrotum functions to regulate the temperature of the testes between </w:t>
      </w:r>
      <m:oMath>
        <m:sSup>
          <m:sSupPr>
            <m:ctrlPr>
              <w:rPr>
                <w:rFonts w:ascii="Cambria Math" w:hAnsi="Times New Roman" w:cs="Times New Roman"/>
                <w:color w:val="000000"/>
                <w:sz w:val="24"/>
                <w:szCs w:val="24"/>
              </w:rPr>
            </m:ctrlPr>
          </m:sSupPr>
          <m:e>
            <m:r>
              <m:rPr>
                <m:sty m:val="p"/>
              </m:rPr>
              <w:rPr>
                <w:rFonts w:ascii="Cambria Math" w:hAnsi="Times New Roman" w:cs="Times New Roman"/>
                <w:color w:val="000000"/>
                <w:sz w:val="24"/>
                <w:szCs w:val="24"/>
              </w:rPr>
              <m:t>2</m:t>
            </m:r>
            <m:r>
              <m:rPr>
                <m:sty m:val="p"/>
              </m:rPr>
              <w:rPr>
                <w:rFonts w:ascii="Cambria Math" w:hAnsi="Cambria Math" w:cs="Times New Roman"/>
                <w:color w:val="000000"/>
                <w:sz w:val="24"/>
                <w:szCs w:val="24"/>
              </w:rPr>
              <m:t>-</m:t>
            </m:r>
            <m:r>
              <m:rPr>
                <m:sty m:val="p"/>
              </m:rPr>
              <w:rPr>
                <w:rFonts w:ascii="Cambria Math" w:hAnsi="Times New Roman" w:cs="Times New Roman"/>
                <w:color w:val="000000"/>
                <w:sz w:val="24"/>
                <w:szCs w:val="24"/>
              </w:rPr>
              <m:t>7</m:t>
            </m:r>
          </m:e>
          <m:sup>
            <m:r>
              <m:rPr>
                <m:sty m:val="p"/>
              </m:rPr>
              <w:rPr>
                <w:rFonts w:ascii="Cambria Math" w:hAnsi="Cambria Math" w:cs="Times New Roman"/>
                <w:color w:val="000000"/>
                <w:sz w:val="24"/>
                <w:szCs w:val="24"/>
              </w:rPr>
              <m:t>o</m:t>
            </m:r>
          </m:sup>
        </m:sSup>
        <m:r>
          <m:rPr>
            <m:sty m:val="p"/>
          </m:rPr>
          <w:rPr>
            <w:rFonts w:ascii="Cambria Math" w:hAnsi="Cambria Math" w:cs="Times New Roman"/>
            <w:color w:val="000000"/>
            <w:sz w:val="24"/>
            <w:szCs w:val="24"/>
          </w:rPr>
          <m:t>C</m:t>
        </m:r>
      </m:oMath>
      <w:r w:rsidRPr="00343630">
        <w:rPr>
          <w:rFonts w:ascii="Times New Roman" w:hAnsi="Times New Roman" w:cs="Times New Roman"/>
          <w:color w:val="000000"/>
          <w:sz w:val="24"/>
          <w:szCs w:val="24"/>
        </w:rPr>
        <w:t xml:space="preserve"> cooler than the rest of the body, the temperature required for spermatogenesis (Setchell, 1970). </w:t>
      </w:r>
    </w:p>
    <w:p w:rsidR="000927DF" w:rsidRDefault="000927DF" w:rsidP="00343630">
      <w:pPr>
        <w:pStyle w:val="Default"/>
        <w:spacing w:line="480" w:lineRule="auto"/>
        <w:jc w:val="both"/>
        <w:rPr>
          <w:rFonts w:ascii="Times New Roman" w:hAnsi="Times New Roman" w:cs="Times New Roman"/>
        </w:rPr>
      </w:pPr>
    </w:p>
    <w:p w:rsidR="00D0513B" w:rsidRPr="00343630" w:rsidRDefault="006B0C2A" w:rsidP="00343630">
      <w:pPr>
        <w:pStyle w:val="Default"/>
        <w:spacing w:line="480" w:lineRule="auto"/>
        <w:jc w:val="both"/>
        <w:rPr>
          <w:rFonts w:ascii="Times New Roman" w:hAnsi="Times New Roman" w:cs="Times New Roman"/>
          <w:b/>
          <w:bCs/>
        </w:rPr>
      </w:pPr>
      <w:r>
        <w:rPr>
          <w:rFonts w:ascii="Times New Roman" w:hAnsi="Times New Roman" w:cs="Times New Roman"/>
          <w:b/>
          <w:bCs/>
        </w:rPr>
        <w:t>2.14</w:t>
      </w:r>
      <w:r w:rsidR="00D0513B" w:rsidRPr="00343630">
        <w:rPr>
          <w:rFonts w:ascii="Times New Roman" w:hAnsi="Times New Roman" w:cs="Times New Roman"/>
          <w:b/>
          <w:bCs/>
        </w:rPr>
        <w:tab/>
        <w:t xml:space="preserve">SPERM ANALYSIS </w:t>
      </w:r>
    </w:p>
    <w:p w:rsidR="00D0513B" w:rsidRPr="00343630" w:rsidRDefault="00D0513B" w:rsidP="00343630">
      <w:pPr>
        <w:pStyle w:val="Default"/>
        <w:spacing w:line="480" w:lineRule="auto"/>
        <w:jc w:val="both"/>
        <w:rPr>
          <w:rFonts w:ascii="Times New Roman" w:hAnsi="Times New Roman" w:cs="Times New Roman"/>
        </w:rPr>
      </w:pPr>
      <w:r w:rsidRPr="00343630">
        <w:rPr>
          <w:rFonts w:ascii="Times New Roman" w:hAnsi="Times New Roman" w:cs="Times New Roman"/>
        </w:rPr>
        <w:t>ICH guidelines suggest that sperm analysis (sperm counts, motility and morphology) can be used as an optional way to confirm findings and further characterise effects observed with histopathological analysis, but are considered more relevant to fertility tests (ICH Safety Guideline S5(R2)). Sperm analysis is a non-invasive method of detection of testicular damage in many species, and can be used in both clinical and non-clinical studies. Many parameters such as sperm concentration, motility, vitality, and morphology, and homogenisation-resistant testicular spermatids and spermatozoa from the epididymis can be measured (Piffer</w:t>
      </w:r>
      <w:r w:rsidR="00AE3335">
        <w:rPr>
          <w:rFonts w:ascii="Times New Roman" w:hAnsi="Times New Roman" w:cs="Times New Roman"/>
        </w:rPr>
        <w:t xml:space="preserve"> </w:t>
      </w:r>
      <w:r w:rsidR="00AE3335" w:rsidRPr="00AE3335">
        <w:rPr>
          <w:rFonts w:ascii="Times New Roman" w:hAnsi="Times New Roman" w:cs="Times New Roman"/>
          <w:i/>
        </w:rPr>
        <w:t>et al</w:t>
      </w:r>
      <w:r w:rsidR="00AE3335" w:rsidRPr="00AE3335">
        <w:rPr>
          <w:rFonts w:ascii="Times New Roman" w:hAnsi="Times New Roman" w:cs="Times New Roman"/>
        </w:rPr>
        <w:t>.</w:t>
      </w:r>
      <w:r w:rsidRPr="00AE3335">
        <w:rPr>
          <w:rFonts w:ascii="Times New Roman" w:hAnsi="Times New Roman" w:cs="Times New Roman"/>
        </w:rPr>
        <w:t>,</w:t>
      </w:r>
      <w:r w:rsidRPr="00343630">
        <w:rPr>
          <w:rFonts w:ascii="Times New Roman" w:hAnsi="Times New Roman" w:cs="Times New Roman"/>
        </w:rPr>
        <w:t xml:space="preserve"> 2009). Sperm analysis provides a rapid, inexpensive and quantitative method for analysis of testicular </w:t>
      </w:r>
      <w:r w:rsidR="006B0C2A">
        <w:rPr>
          <w:rFonts w:ascii="Times New Roman" w:hAnsi="Times New Roman" w:cs="Times New Roman"/>
        </w:rPr>
        <w:t>damage in humans (Wyrobek</w:t>
      </w:r>
      <w:r w:rsidR="00AE3335">
        <w:rPr>
          <w:rFonts w:ascii="Times New Roman" w:hAnsi="Times New Roman" w:cs="Times New Roman"/>
        </w:rPr>
        <w:t xml:space="preserve"> </w:t>
      </w:r>
      <w:r w:rsidR="00AE3335" w:rsidRPr="00AE3335">
        <w:rPr>
          <w:rFonts w:ascii="Times New Roman" w:hAnsi="Times New Roman" w:cs="Times New Roman"/>
          <w:i/>
        </w:rPr>
        <w:t>et al</w:t>
      </w:r>
      <w:r w:rsidR="00AE3335">
        <w:rPr>
          <w:rFonts w:ascii="Times New Roman" w:hAnsi="Times New Roman" w:cs="Times New Roman"/>
        </w:rPr>
        <w:t>.</w:t>
      </w:r>
      <w:r w:rsidRPr="00343630">
        <w:rPr>
          <w:rFonts w:ascii="Times New Roman" w:hAnsi="Times New Roman" w:cs="Times New Roman"/>
        </w:rPr>
        <w:t xml:space="preserve">, 1984). There are many variables in the analysis of sperm parameters, with different protocols set up in different laboratories. Guidelines on standardising the procedures have been discussed (Seed, 1996) in order to allow comparison of data from different sites. Sperm abnormalities, however, are unlikely to provide an early indication of testicular damage. Disruption leading to sperm abnormalities will have likely occurred at a much earlier </w:t>
      </w:r>
      <w:r w:rsidRPr="00343630">
        <w:rPr>
          <w:rFonts w:ascii="Times New Roman" w:hAnsi="Times New Roman" w:cs="Times New Roman"/>
        </w:rPr>
        <w:lastRenderedPageBreak/>
        <w:t>time point in the spermatogenic cycle. Sperm analysis also provides no information on the genetic integrity of the sperm, an important consideration for reproduction (Rockett and Kim, 2005).</w:t>
      </w:r>
    </w:p>
    <w:p w:rsidR="00D0513B" w:rsidRPr="00343630" w:rsidRDefault="00D0513B" w:rsidP="00343630">
      <w:pPr>
        <w:pStyle w:val="Default"/>
        <w:spacing w:line="480" w:lineRule="auto"/>
        <w:jc w:val="both"/>
        <w:rPr>
          <w:rFonts w:ascii="Times New Roman" w:hAnsi="Times New Roman" w:cs="Times New Roman"/>
          <w:b/>
          <w:bCs/>
        </w:rPr>
      </w:pPr>
      <w:r w:rsidRPr="00343630">
        <w:rPr>
          <w:rFonts w:ascii="Times New Roman" w:hAnsi="Times New Roman" w:cs="Times New Roman"/>
          <w:b/>
          <w:bCs/>
        </w:rPr>
        <w:t>2.14</w:t>
      </w:r>
      <w:r w:rsidRPr="00343630">
        <w:rPr>
          <w:rFonts w:ascii="Times New Roman" w:hAnsi="Times New Roman" w:cs="Times New Roman"/>
          <w:b/>
          <w:bCs/>
        </w:rPr>
        <w:tab/>
        <w:t xml:space="preserve">HORMONES </w:t>
      </w:r>
    </w:p>
    <w:p w:rsidR="00D0513B" w:rsidRPr="00343630" w:rsidRDefault="00D0513B" w:rsidP="00343630">
      <w:pPr>
        <w:pStyle w:val="Default"/>
        <w:spacing w:line="480" w:lineRule="auto"/>
        <w:jc w:val="both"/>
        <w:rPr>
          <w:rFonts w:ascii="Times New Roman" w:hAnsi="Times New Roman" w:cs="Times New Roman"/>
        </w:rPr>
      </w:pPr>
      <w:r w:rsidRPr="00343630">
        <w:rPr>
          <w:rFonts w:ascii="Times New Roman" w:hAnsi="Times New Roman" w:cs="Times New Roman"/>
        </w:rPr>
        <w:t>The second function of the testis is the production of hormones and reproduction is controlled by the gonadotrophins (LH and FSH). Analysis of plasma hormone levels (LH, FSH, testosterone, Insl3 and inhibin B) could be used to evaluate testicular damage in combination with the techniques described above (Piffer, 2009). This method is, however, not commonly used in non-clinical toxicology studies, perhaps due to the invasive method of measuring hormone levels with repeated blood sampling required (Butterworth</w:t>
      </w:r>
      <w:r w:rsidR="00AE3335">
        <w:rPr>
          <w:rFonts w:ascii="Times New Roman" w:hAnsi="Times New Roman" w:cs="Times New Roman"/>
        </w:rPr>
        <w:t xml:space="preserve"> </w:t>
      </w:r>
      <w:r w:rsidR="00AE3335" w:rsidRPr="00AE3335">
        <w:rPr>
          <w:rFonts w:ascii="Times New Roman" w:hAnsi="Times New Roman" w:cs="Times New Roman"/>
          <w:i/>
        </w:rPr>
        <w:t>et al</w:t>
      </w:r>
      <w:r w:rsidR="00AE3335">
        <w:rPr>
          <w:rFonts w:ascii="Times New Roman" w:hAnsi="Times New Roman" w:cs="Times New Roman"/>
        </w:rPr>
        <w:t>.</w:t>
      </w:r>
      <w:r w:rsidRPr="00343630">
        <w:rPr>
          <w:rFonts w:ascii="Times New Roman" w:hAnsi="Times New Roman" w:cs="Times New Roman"/>
        </w:rPr>
        <w:t>, 1995), and the inability to detect initial toxicant effects (such as those caused by HD treatment on Sertoli cells) (Chapin, 1982).</w:t>
      </w:r>
    </w:p>
    <w:p w:rsidR="002436DE" w:rsidRDefault="006B0C2A" w:rsidP="002436DE">
      <w:pPr>
        <w:pStyle w:val="NormalWeb"/>
        <w:spacing w:line="480" w:lineRule="auto"/>
        <w:jc w:val="both"/>
        <w:rPr>
          <w:b/>
          <w:bCs/>
        </w:rPr>
      </w:pPr>
      <w:r>
        <w:rPr>
          <w:b/>
          <w:bCs/>
        </w:rPr>
        <w:t>2.15</w:t>
      </w:r>
      <w:r w:rsidR="00D0513B" w:rsidRPr="00343630">
        <w:rPr>
          <w:b/>
          <w:bCs/>
        </w:rPr>
        <w:t>.1</w:t>
      </w:r>
      <w:r w:rsidR="00D0513B" w:rsidRPr="00343630">
        <w:rPr>
          <w:b/>
          <w:bCs/>
        </w:rPr>
        <w:tab/>
        <w:t>TESTOSTERONE</w:t>
      </w:r>
    </w:p>
    <w:p w:rsidR="00D0513B" w:rsidRPr="002436DE" w:rsidRDefault="00D0513B" w:rsidP="002436DE">
      <w:pPr>
        <w:pStyle w:val="NormalWeb"/>
        <w:spacing w:line="480" w:lineRule="auto"/>
        <w:jc w:val="both"/>
        <w:rPr>
          <w:b/>
          <w:bCs/>
        </w:rPr>
      </w:pPr>
      <w:r w:rsidRPr="00343630">
        <w:rPr>
          <w:bCs/>
        </w:rPr>
        <w:t>Testosterone</w:t>
      </w:r>
      <w:r w:rsidRPr="00343630">
        <w:t xml:space="preserve"> is the primary </w:t>
      </w:r>
      <w:hyperlink r:id="rId11" w:tooltip="Male" w:history="1">
        <w:r w:rsidRPr="00343630">
          <w:t>male</w:t>
        </w:r>
      </w:hyperlink>
      <w:r w:rsidRPr="00343630">
        <w:t xml:space="preserve"> </w:t>
      </w:r>
      <w:hyperlink r:id="rId12" w:tooltip="Sex hormone" w:history="1">
        <w:r w:rsidRPr="00343630">
          <w:t>sex hormone</w:t>
        </w:r>
      </w:hyperlink>
      <w:r w:rsidRPr="00343630">
        <w:t xml:space="preserve"> and an </w:t>
      </w:r>
      <w:hyperlink r:id="rId13" w:tooltip="Anabolic steroid" w:history="1">
        <w:r w:rsidRPr="00343630">
          <w:t>anabolic steroid</w:t>
        </w:r>
      </w:hyperlink>
      <w:r w:rsidRPr="00343630">
        <w:t xml:space="preserve">. In male humans, testosterone plays a key role in the development of </w:t>
      </w:r>
      <w:hyperlink r:id="rId14" w:tooltip="Male reproductive system" w:history="1">
        <w:r w:rsidRPr="00343630">
          <w:t>male reproductive</w:t>
        </w:r>
      </w:hyperlink>
      <w:r w:rsidRPr="00343630">
        <w:t xml:space="preserve"> tissues such as </w:t>
      </w:r>
      <w:hyperlink r:id="rId15" w:tooltip="Testes" w:history="1">
        <w:r w:rsidRPr="00343630">
          <w:t>testes</w:t>
        </w:r>
      </w:hyperlink>
      <w:r w:rsidRPr="00343630">
        <w:t xml:space="preserve"> and </w:t>
      </w:r>
      <w:hyperlink r:id="rId16" w:tooltip="Prostate" w:history="1">
        <w:r w:rsidRPr="00343630">
          <w:t>prostate</w:t>
        </w:r>
      </w:hyperlink>
      <w:r w:rsidRPr="00343630">
        <w:t xml:space="preserve">, as well as promoting </w:t>
      </w:r>
      <w:hyperlink r:id="rId17" w:tooltip="Secondary sexual characteristic" w:history="1">
        <w:r w:rsidRPr="00343630">
          <w:t>secondary sexual characteristics</w:t>
        </w:r>
      </w:hyperlink>
      <w:r w:rsidRPr="00343630">
        <w:t xml:space="preserve"> such as increased </w:t>
      </w:r>
      <w:hyperlink r:id="rId18" w:tooltip="Muscle" w:history="1">
        <w:r w:rsidRPr="00343630">
          <w:t>muscle</w:t>
        </w:r>
      </w:hyperlink>
      <w:r w:rsidRPr="00343630">
        <w:t xml:space="preserve"> and </w:t>
      </w:r>
      <w:hyperlink r:id="rId19" w:tooltip="Bone" w:history="1">
        <w:r w:rsidRPr="00343630">
          <w:t>bone</w:t>
        </w:r>
      </w:hyperlink>
      <w:r w:rsidRPr="00343630">
        <w:t xml:space="preserve"> mass, and the growth of </w:t>
      </w:r>
      <w:hyperlink r:id="rId20" w:tooltip="Androgenic hair" w:history="1">
        <w:r w:rsidRPr="00343630">
          <w:t>body hair</w:t>
        </w:r>
      </w:hyperlink>
      <w:r w:rsidRPr="00343630">
        <w:t xml:space="preserve"> (Mooradian, 1987). In addition, testosterone is involved in health and well-being (Bassil, 2009) and the prevention of </w:t>
      </w:r>
      <w:hyperlink r:id="rId21" w:tooltip="Osteoporosis" w:history="1">
        <w:r w:rsidRPr="00343630">
          <w:t>osteoporosis</w:t>
        </w:r>
      </w:hyperlink>
      <w:r w:rsidRPr="00343630">
        <w:t xml:space="preserve"> (Tuck, 2009) Insufficient levels of testosterone in men may lead to abnormalities including frailty and bone loss. Testosterone is a </w:t>
      </w:r>
      <w:hyperlink r:id="rId22" w:tooltip="Steroid" w:history="1">
        <w:r w:rsidRPr="00343630">
          <w:t>steroid</w:t>
        </w:r>
      </w:hyperlink>
      <w:r w:rsidRPr="00343630">
        <w:t xml:space="preserve"> from the </w:t>
      </w:r>
      <w:hyperlink r:id="rId23" w:tooltip="Androstane" w:history="1">
        <w:r w:rsidRPr="00343630">
          <w:t>androstane</w:t>
        </w:r>
      </w:hyperlink>
      <w:r w:rsidRPr="00343630">
        <w:t xml:space="preserve"> class containing a </w:t>
      </w:r>
      <w:hyperlink r:id="rId24" w:tooltip="Ketone" w:history="1">
        <w:r w:rsidRPr="00343630">
          <w:t>keto</w:t>
        </w:r>
      </w:hyperlink>
      <w:r w:rsidRPr="00343630">
        <w:t xml:space="preserve"> and </w:t>
      </w:r>
      <w:hyperlink r:id="rId25" w:tooltip="Hydroxyl" w:history="1">
        <w:r w:rsidRPr="00343630">
          <w:t>hydroxyl</w:t>
        </w:r>
      </w:hyperlink>
      <w:r w:rsidRPr="00343630">
        <w:t xml:space="preserve"> groups at the three and seventeen positions respectively. It is </w:t>
      </w:r>
      <w:hyperlink r:id="rId26" w:tooltip="Biosynthesis" w:history="1">
        <w:r w:rsidRPr="00343630">
          <w:t>biosynthesized</w:t>
        </w:r>
      </w:hyperlink>
      <w:r w:rsidRPr="00343630">
        <w:t xml:space="preserve"> in several steps from cholesterol and is converted in the liver to inactive metabolites (Luetjens, 2012). It exerts its action through binding to and activation of the </w:t>
      </w:r>
      <w:hyperlink r:id="rId27" w:tooltip="Androgen receptor" w:history="1">
        <w:r w:rsidRPr="00343630">
          <w:t>androgen receptor</w:t>
        </w:r>
      </w:hyperlink>
      <w:r w:rsidRPr="00343630">
        <w:t xml:space="preserve"> (Luetjens</w:t>
      </w:r>
      <w:r w:rsidR="00AE3335">
        <w:t xml:space="preserve"> </w:t>
      </w:r>
      <w:r w:rsidR="00AE3335" w:rsidRPr="00AE3335">
        <w:rPr>
          <w:i/>
        </w:rPr>
        <w:t>et al</w:t>
      </w:r>
      <w:r w:rsidR="00AE3335">
        <w:rPr>
          <w:i/>
        </w:rPr>
        <w:t>.</w:t>
      </w:r>
      <w:r w:rsidRPr="00343630">
        <w:t xml:space="preserve">, 2012). In </w:t>
      </w:r>
      <w:r w:rsidRPr="00343630">
        <w:lastRenderedPageBreak/>
        <w:t xml:space="preserve">humans and most other </w:t>
      </w:r>
      <w:hyperlink r:id="rId28" w:tooltip="Vertebrate" w:history="1">
        <w:r w:rsidRPr="00343630">
          <w:t>vertebrates</w:t>
        </w:r>
      </w:hyperlink>
      <w:r w:rsidRPr="00343630">
        <w:t xml:space="preserve">, testosterone is secreted primarily by the </w:t>
      </w:r>
      <w:hyperlink r:id="rId29" w:tooltip="Testicles" w:history="1">
        <w:r w:rsidRPr="00343630">
          <w:t>testicles</w:t>
        </w:r>
      </w:hyperlink>
      <w:r w:rsidRPr="00343630">
        <w:t xml:space="preserve"> of </w:t>
      </w:r>
      <w:hyperlink r:id="rId30" w:tooltip="Male" w:history="1">
        <w:r w:rsidRPr="00343630">
          <w:t>males</w:t>
        </w:r>
      </w:hyperlink>
      <w:r w:rsidRPr="00343630">
        <w:t xml:space="preserve"> and, to a lesser extent, the </w:t>
      </w:r>
      <w:hyperlink r:id="rId31" w:tooltip="Ovaries" w:history="1">
        <w:r w:rsidRPr="00343630">
          <w:t>ovaries</w:t>
        </w:r>
      </w:hyperlink>
      <w:r w:rsidRPr="00343630">
        <w:t xml:space="preserve"> of </w:t>
      </w:r>
      <w:hyperlink r:id="rId32" w:tooltip="Female" w:history="1">
        <w:r w:rsidRPr="00343630">
          <w:t>females</w:t>
        </w:r>
      </w:hyperlink>
      <w:r w:rsidRPr="00343630">
        <w:t>. On average, in adult males, levels of testosterone are about 7 to 8 times as great as in adult females. (Torjesen, 2004). As the metabolism of testosterone in males is greater, the daily production is about 20 times greater in men (Southren, 1967). Females are also more sensitive to the hormone (Dabbs, 2000)</w:t>
      </w:r>
    </w:p>
    <w:p w:rsidR="00D0513B" w:rsidRPr="00343630" w:rsidRDefault="00D0513B" w:rsidP="00343630">
      <w:pPr>
        <w:pStyle w:val="NormalWeb"/>
        <w:spacing w:line="480" w:lineRule="auto"/>
        <w:jc w:val="both"/>
      </w:pPr>
      <w:r w:rsidRPr="00343630">
        <w:t xml:space="preserve">In addition to its role as a natural hormone, testosterone is used as a </w:t>
      </w:r>
      <w:hyperlink r:id="rId33" w:tooltip="Medication" w:history="1">
        <w:r w:rsidRPr="00343630">
          <w:t>medication</w:t>
        </w:r>
      </w:hyperlink>
      <w:r w:rsidRPr="00343630">
        <w:t xml:space="preserve">, for instance in the treatment of </w:t>
      </w:r>
      <w:hyperlink r:id="rId34" w:tooltip="Male hypogonadism" w:history="1">
        <w:r w:rsidRPr="00343630">
          <w:t>low testosterone levels in men</w:t>
        </w:r>
      </w:hyperlink>
      <w:r w:rsidRPr="00343630">
        <w:t xml:space="preserve"> and </w:t>
      </w:r>
      <w:hyperlink r:id="rId35" w:tooltip="Breast cancer" w:history="1">
        <w:r w:rsidRPr="00343630">
          <w:t>breast cancer</w:t>
        </w:r>
      </w:hyperlink>
      <w:r w:rsidRPr="00343630">
        <w:t xml:space="preserve"> in women. Since </w:t>
      </w:r>
      <w:hyperlink r:id="rId36" w:tooltip="Andropause" w:history="1">
        <w:r w:rsidRPr="00343630">
          <w:t>testosterone levels decrease as men age</w:t>
        </w:r>
      </w:hyperlink>
      <w:r w:rsidRPr="00343630">
        <w:t xml:space="preserve">, testosterone is sometimes used in older men to counteract this deficiency. It is also used illicitly to </w:t>
      </w:r>
      <w:hyperlink r:id="rId37" w:tooltip="Performance-enhancing substance" w:history="1">
        <w:r w:rsidRPr="00343630">
          <w:t>enhance physique and performance</w:t>
        </w:r>
      </w:hyperlink>
      <w:r w:rsidRPr="00343630">
        <w:t xml:space="preserve">, for instance in </w:t>
      </w:r>
      <w:hyperlink r:id="rId38" w:tooltip="Athlete" w:history="1">
        <w:r w:rsidRPr="00343630">
          <w:t>athletes</w:t>
        </w:r>
      </w:hyperlink>
      <w:r w:rsidRPr="00343630">
        <w:t xml:space="preserve">. </w:t>
      </w:r>
    </w:p>
    <w:p w:rsidR="00D0513B" w:rsidRPr="00343630" w:rsidRDefault="006B0C2A" w:rsidP="00343630">
      <w:pPr>
        <w:pStyle w:val="NormalWeb"/>
        <w:spacing w:line="480" w:lineRule="auto"/>
        <w:jc w:val="both"/>
        <w:rPr>
          <w:b/>
        </w:rPr>
      </w:pPr>
      <w:r>
        <w:rPr>
          <w:b/>
        </w:rPr>
        <w:t>2.15</w:t>
      </w:r>
      <w:r w:rsidR="00BD5791">
        <w:rPr>
          <w:b/>
        </w:rPr>
        <w:t>.1.1</w:t>
      </w:r>
      <w:r w:rsidR="00BD5791">
        <w:rPr>
          <w:b/>
        </w:rPr>
        <w:tab/>
        <w:t>Biological Effect o</w:t>
      </w:r>
      <w:r w:rsidR="00D0513B" w:rsidRPr="00343630">
        <w:rPr>
          <w:b/>
        </w:rPr>
        <w:t>f Testosterone</w:t>
      </w:r>
    </w:p>
    <w:p w:rsidR="00D0513B" w:rsidRPr="00343630" w:rsidRDefault="00D0513B" w:rsidP="00343630">
      <w:pPr>
        <w:pStyle w:val="NormalWeb"/>
        <w:spacing w:line="480" w:lineRule="auto"/>
        <w:jc w:val="both"/>
      </w:pPr>
      <w:r w:rsidRPr="00343630">
        <w:t xml:space="preserve">In general, </w:t>
      </w:r>
      <w:hyperlink r:id="rId39" w:tooltip="Androgens" w:history="1">
        <w:r w:rsidRPr="00343630">
          <w:t>androgens</w:t>
        </w:r>
      </w:hyperlink>
      <w:r w:rsidRPr="00343630">
        <w:t xml:space="preserve"> such as testosterone promote </w:t>
      </w:r>
      <w:hyperlink r:id="rId40" w:tooltip="Protein synthesis" w:history="1">
        <w:r w:rsidRPr="00343630">
          <w:t>protein synthesis</w:t>
        </w:r>
      </w:hyperlink>
      <w:r w:rsidRPr="00343630">
        <w:t xml:space="preserve"> and thus growth of tissues with </w:t>
      </w:r>
      <w:hyperlink r:id="rId41" w:tooltip="Androgen receptors" w:history="1">
        <w:r w:rsidRPr="00343630">
          <w:t>androgen receptors</w:t>
        </w:r>
      </w:hyperlink>
      <w:r w:rsidRPr="00343630">
        <w:t xml:space="preserve"> (Sheffield-Moore, 2000). Testosterone can be described as having </w:t>
      </w:r>
      <w:hyperlink r:id="rId42" w:tooltip="Virilization" w:history="1">
        <w:r w:rsidRPr="00343630">
          <w:t>virilising</w:t>
        </w:r>
      </w:hyperlink>
      <w:r w:rsidRPr="00343630">
        <w:t xml:space="preserve"> and </w:t>
      </w:r>
      <w:hyperlink r:id="rId43" w:tooltip="Anabolism" w:history="1">
        <w:r w:rsidRPr="00343630">
          <w:t>anabolic</w:t>
        </w:r>
      </w:hyperlink>
      <w:r w:rsidRPr="00343630">
        <w:t xml:space="preserve"> effects (though these categorical descriptions are somewhat arbitrary, as there is a great deal of mutual overlap between them) (Handelsman, 2013) </w:t>
      </w:r>
    </w:p>
    <w:p w:rsidR="00D0513B" w:rsidRPr="00343630" w:rsidRDefault="00D0513B" w:rsidP="00343630">
      <w:pPr>
        <w:pStyle w:val="NormalWeb"/>
        <w:numPr>
          <w:ilvl w:val="0"/>
          <w:numId w:val="6"/>
        </w:numPr>
        <w:spacing w:line="480" w:lineRule="auto"/>
        <w:jc w:val="both"/>
      </w:pPr>
      <w:r w:rsidRPr="00343630">
        <w:rPr>
          <w:i/>
          <w:iCs/>
        </w:rPr>
        <w:t>Anabolic effects</w:t>
      </w:r>
      <w:r w:rsidRPr="00343630">
        <w:t xml:space="preserve"> include growth of </w:t>
      </w:r>
      <w:hyperlink r:id="rId44" w:tooltip="Muscle mass" w:history="1">
        <w:r w:rsidRPr="00343630">
          <w:t>muscle mass</w:t>
        </w:r>
      </w:hyperlink>
      <w:r w:rsidRPr="00343630">
        <w:t xml:space="preserve"> and strength, increased </w:t>
      </w:r>
      <w:hyperlink r:id="rId45" w:tooltip="Bone density" w:history="1">
        <w:r w:rsidRPr="00343630">
          <w:t>bone density</w:t>
        </w:r>
      </w:hyperlink>
      <w:r w:rsidRPr="00343630">
        <w:t xml:space="preserve"> and strength, and stimulation of linear growth and </w:t>
      </w:r>
      <w:hyperlink r:id="rId46" w:tooltip="Bone maturation" w:history="1">
        <w:r w:rsidRPr="00343630">
          <w:t>bone maturation</w:t>
        </w:r>
      </w:hyperlink>
      <w:r w:rsidRPr="00343630">
        <w:t>.</w:t>
      </w:r>
    </w:p>
    <w:p w:rsidR="00D0513B" w:rsidRPr="00343630" w:rsidRDefault="00D0513B" w:rsidP="00343630">
      <w:pPr>
        <w:pStyle w:val="NormalWeb"/>
        <w:numPr>
          <w:ilvl w:val="0"/>
          <w:numId w:val="6"/>
        </w:numPr>
        <w:spacing w:line="480" w:lineRule="auto"/>
        <w:jc w:val="both"/>
      </w:pPr>
      <w:r w:rsidRPr="00343630">
        <w:rPr>
          <w:i/>
          <w:iCs/>
        </w:rPr>
        <w:t>Androgenic effects</w:t>
      </w:r>
      <w:r w:rsidRPr="00343630">
        <w:t xml:space="preserve"> include </w:t>
      </w:r>
      <w:hyperlink r:id="rId47" w:tooltip="Developmental biology" w:history="1">
        <w:r w:rsidRPr="00343630">
          <w:t>maturation</w:t>
        </w:r>
      </w:hyperlink>
      <w:r w:rsidRPr="00343630">
        <w:t xml:space="preserve"> of the </w:t>
      </w:r>
      <w:hyperlink r:id="rId48" w:tooltip="Sex organs" w:history="1">
        <w:r w:rsidRPr="00343630">
          <w:t>sex organs</w:t>
        </w:r>
      </w:hyperlink>
      <w:r w:rsidRPr="00343630">
        <w:t xml:space="preserve">, particularly the </w:t>
      </w:r>
      <w:hyperlink r:id="rId49" w:tooltip="Penis" w:history="1">
        <w:r w:rsidRPr="00343630">
          <w:t>penis</w:t>
        </w:r>
      </w:hyperlink>
      <w:r w:rsidRPr="00343630">
        <w:t xml:space="preserve"> and the formation of the </w:t>
      </w:r>
      <w:hyperlink r:id="rId50" w:tooltip="Scrotum" w:history="1">
        <w:r w:rsidRPr="00343630">
          <w:t>scrotum</w:t>
        </w:r>
      </w:hyperlink>
      <w:r w:rsidRPr="00343630">
        <w:t xml:space="preserve"> in the fetus, and after birth (usually at </w:t>
      </w:r>
      <w:hyperlink r:id="rId51" w:tooltip="Puberty" w:history="1">
        <w:r w:rsidRPr="00343630">
          <w:t>puberty</w:t>
        </w:r>
      </w:hyperlink>
      <w:r w:rsidRPr="00343630">
        <w:t xml:space="preserve">) a deepening of the </w:t>
      </w:r>
      <w:hyperlink r:id="rId52" w:tooltip="Human voice" w:history="1">
        <w:r w:rsidRPr="00343630">
          <w:t>voice</w:t>
        </w:r>
      </w:hyperlink>
      <w:r w:rsidRPr="00343630">
        <w:t xml:space="preserve">, growth of </w:t>
      </w:r>
      <w:hyperlink r:id="rId53" w:tooltip="Facial hair" w:history="1">
        <w:r w:rsidRPr="00343630">
          <w:t>facial hair</w:t>
        </w:r>
      </w:hyperlink>
      <w:r w:rsidRPr="00343630">
        <w:t xml:space="preserve"> (such as the </w:t>
      </w:r>
      <w:hyperlink r:id="rId54" w:tooltip="Beard" w:history="1">
        <w:r w:rsidRPr="00343630">
          <w:t>beard</w:t>
        </w:r>
      </w:hyperlink>
      <w:r w:rsidRPr="00343630">
        <w:t xml:space="preserve">) and </w:t>
      </w:r>
      <w:hyperlink r:id="rId55" w:tooltip="Axillary hair" w:history="1">
        <w:r w:rsidRPr="00343630">
          <w:t>axillary (underarm) hair</w:t>
        </w:r>
      </w:hyperlink>
      <w:r w:rsidRPr="00343630">
        <w:t xml:space="preserve">. Many of these fall into the category of male </w:t>
      </w:r>
      <w:hyperlink r:id="rId56" w:tooltip="Secondary sex characteristics" w:history="1">
        <w:r w:rsidRPr="00343630">
          <w:t>secondary sex characteristics</w:t>
        </w:r>
      </w:hyperlink>
      <w:r w:rsidRPr="00343630">
        <w:t>.</w:t>
      </w:r>
    </w:p>
    <w:p w:rsidR="00D0513B" w:rsidRPr="00343630" w:rsidRDefault="00D0513B" w:rsidP="00343630">
      <w:pPr>
        <w:pStyle w:val="NormalWeb"/>
        <w:spacing w:line="480" w:lineRule="auto"/>
        <w:jc w:val="both"/>
      </w:pPr>
      <w:r w:rsidRPr="00343630">
        <w:lastRenderedPageBreak/>
        <w:t xml:space="preserve">Testosterone effects can also be classified by the age of usual occurrence. For </w:t>
      </w:r>
      <w:hyperlink r:id="rId57" w:tooltip="Postnatal" w:history="1">
        <w:r w:rsidRPr="00343630">
          <w:t>postnatal</w:t>
        </w:r>
      </w:hyperlink>
      <w:r w:rsidRPr="00343630">
        <w:t xml:space="preserve"> effects in both males and females, these are mostly dependent on the levels and duration of circulating free testosterone.</w:t>
      </w:r>
    </w:p>
    <w:p w:rsidR="00D0513B" w:rsidRPr="006B0C2A" w:rsidRDefault="006B0C2A" w:rsidP="006B0C2A">
      <w:pPr>
        <w:rPr>
          <w:rFonts w:ascii="Times New Roman" w:hAnsi="Times New Roman" w:cs="Times New Roman"/>
          <w:b/>
          <w:sz w:val="24"/>
          <w:szCs w:val="24"/>
        </w:rPr>
      </w:pPr>
      <w:r>
        <w:rPr>
          <w:rFonts w:ascii="Times New Roman" w:hAnsi="Times New Roman" w:cs="Times New Roman"/>
          <w:b/>
          <w:sz w:val="24"/>
          <w:szCs w:val="24"/>
        </w:rPr>
        <w:t>2.15</w:t>
      </w:r>
      <w:r w:rsidR="00D0513B" w:rsidRPr="006B0C2A">
        <w:rPr>
          <w:rFonts w:ascii="Times New Roman" w:hAnsi="Times New Roman" w:cs="Times New Roman"/>
          <w:b/>
          <w:sz w:val="24"/>
          <w:szCs w:val="24"/>
        </w:rPr>
        <w:t>.2</w:t>
      </w:r>
      <w:r w:rsidR="00D0513B" w:rsidRPr="006B0C2A">
        <w:rPr>
          <w:rFonts w:ascii="Times New Roman" w:hAnsi="Times New Roman" w:cs="Times New Roman"/>
          <w:b/>
          <w:sz w:val="24"/>
          <w:szCs w:val="24"/>
        </w:rPr>
        <w:tab/>
        <w:t>Follicle-Stimulating Hormone (FSH)</w:t>
      </w:r>
    </w:p>
    <w:p w:rsidR="00D0513B" w:rsidRPr="00343630" w:rsidRDefault="009552F5" w:rsidP="00343630">
      <w:pPr>
        <w:pStyle w:val="NormalWeb"/>
        <w:spacing w:line="480" w:lineRule="auto"/>
        <w:jc w:val="both"/>
      </w:pPr>
      <w:hyperlink r:id="rId58" w:history="1">
        <w:r w:rsidR="00D0513B" w:rsidRPr="00343630">
          <w:t>Follicle-stimulating hormone</w:t>
        </w:r>
      </w:hyperlink>
      <w:r w:rsidR="00D0513B" w:rsidRPr="00343630">
        <w:t xml:space="preserve"> (FSH) is a type of </w:t>
      </w:r>
      <w:hyperlink r:id="rId59" w:history="1">
        <w:r w:rsidR="00D0513B" w:rsidRPr="00343630">
          <w:t>gonadotropin</w:t>
        </w:r>
      </w:hyperlink>
      <w:r w:rsidR="00D0513B" w:rsidRPr="00343630">
        <w:t xml:space="preserve">; it is concerned with the regulation of the activity of the gonads, or sex organs, which are endocrine glands as well as the sources of </w:t>
      </w:r>
      <w:hyperlink r:id="rId60" w:history="1">
        <w:r w:rsidR="00D0513B" w:rsidRPr="00343630">
          <w:t>eggs</w:t>
        </w:r>
      </w:hyperlink>
      <w:r w:rsidR="00D0513B" w:rsidRPr="00343630">
        <w:t xml:space="preserve"> and </w:t>
      </w:r>
      <w:hyperlink r:id="rId61" w:history="1">
        <w:r w:rsidR="00D0513B" w:rsidRPr="00343630">
          <w:t>sperm</w:t>
        </w:r>
      </w:hyperlink>
      <w:r w:rsidR="00D0513B" w:rsidRPr="00343630">
        <w:t xml:space="preserve">. FSH stimulates development of the </w:t>
      </w:r>
      <w:hyperlink r:id="rId62" w:history="1">
        <w:r w:rsidR="00D0513B" w:rsidRPr="00343630">
          <w:t>graafian follicle</w:t>
        </w:r>
      </w:hyperlink>
      <w:r w:rsidR="00D0513B" w:rsidRPr="00343630">
        <w:t xml:space="preserve">, a small vesicle containing an egg, in the ovary of the female mammal. In the male it promotes the development of the tubules of the </w:t>
      </w:r>
      <w:hyperlink r:id="rId63" w:history="1">
        <w:r w:rsidR="00D0513B" w:rsidRPr="00343630">
          <w:t>testes</w:t>
        </w:r>
      </w:hyperlink>
      <w:r w:rsidR="00D0513B" w:rsidRPr="00343630">
        <w:t xml:space="preserve"> and the differentiation of sperm. FSH, like thyrotropin, is a glycoprotein, with an estimated molecular weight (in humans) of 41,000 to 43,000.</w:t>
      </w:r>
    </w:p>
    <w:p w:rsidR="00D0513B" w:rsidRPr="00343630" w:rsidRDefault="00D0513B" w:rsidP="00343630">
      <w:pPr>
        <w:pStyle w:val="Heading2"/>
        <w:spacing w:line="480" w:lineRule="auto"/>
        <w:jc w:val="both"/>
        <w:rPr>
          <w:rFonts w:ascii="Times New Roman" w:hAnsi="Times New Roman" w:cs="Times New Roman"/>
          <w:sz w:val="24"/>
          <w:szCs w:val="24"/>
        </w:rPr>
      </w:pPr>
    </w:p>
    <w:p w:rsidR="00D0513B" w:rsidRPr="006B0C2A" w:rsidRDefault="006B0C2A" w:rsidP="006B0C2A">
      <w:pPr>
        <w:rPr>
          <w:rFonts w:ascii="Times New Roman" w:hAnsi="Times New Roman" w:cs="Times New Roman"/>
          <w:b/>
          <w:sz w:val="24"/>
          <w:szCs w:val="24"/>
        </w:rPr>
      </w:pPr>
      <w:r>
        <w:rPr>
          <w:rFonts w:ascii="Times New Roman" w:hAnsi="Times New Roman" w:cs="Times New Roman"/>
          <w:b/>
          <w:sz w:val="24"/>
          <w:szCs w:val="24"/>
        </w:rPr>
        <w:t>2.15</w:t>
      </w:r>
      <w:r w:rsidR="00D0513B" w:rsidRPr="006B0C2A">
        <w:rPr>
          <w:rFonts w:ascii="Times New Roman" w:hAnsi="Times New Roman" w:cs="Times New Roman"/>
          <w:b/>
          <w:sz w:val="24"/>
          <w:szCs w:val="24"/>
        </w:rPr>
        <w:t>.3</w:t>
      </w:r>
      <w:r w:rsidR="00D0513B" w:rsidRPr="006B0C2A">
        <w:rPr>
          <w:rFonts w:ascii="Times New Roman" w:hAnsi="Times New Roman" w:cs="Times New Roman"/>
          <w:b/>
          <w:sz w:val="24"/>
          <w:szCs w:val="24"/>
        </w:rPr>
        <w:tab/>
        <w:t>Luteinizing Hormone (Interstitial-Cell-Stimulating Hormone)</w:t>
      </w:r>
    </w:p>
    <w:p w:rsidR="00D0513B" w:rsidRPr="00343630" w:rsidRDefault="009552F5" w:rsidP="00343630">
      <w:pPr>
        <w:pStyle w:val="NormalWeb"/>
        <w:spacing w:line="480" w:lineRule="auto"/>
        <w:jc w:val="both"/>
      </w:pPr>
      <w:hyperlink r:id="rId64" w:history="1">
        <w:r w:rsidR="00D0513B" w:rsidRPr="00343630">
          <w:t>Luteinizing hormone</w:t>
        </w:r>
      </w:hyperlink>
      <w:r w:rsidR="00D0513B" w:rsidRPr="00343630">
        <w:t xml:space="preserve"> (LH; also called interstitial-cell-stimulating hormone, or ICSH) is another gonadotropin, a glycoprotein with a molecular weight of 26,000 in humans. In the female mammal it promotes the transformation, following release of the egg (</w:t>
      </w:r>
      <w:hyperlink r:id="rId65" w:history="1">
        <w:r w:rsidR="00D0513B" w:rsidRPr="00343630">
          <w:t>ovulation</w:t>
        </w:r>
      </w:hyperlink>
      <w:r w:rsidR="00D0513B" w:rsidRPr="00343630">
        <w:t xml:space="preserve">), of the graafian follicle into the </w:t>
      </w:r>
      <w:hyperlink r:id="rId66" w:history="1">
        <w:r w:rsidR="00D0513B" w:rsidRPr="00343630">
          <w:t>corpus luteum</w:t>
        </w:r>
      </w:hyperlink>
      <w:r w:rsidR="00D0513B" w:rsidRPr="00343630">
        <w:t>, an endocrine gland. In the male LH promotes the development of the interstitial tissue (</w:t>
      </w:r>
      <w:hyperlink r:id="rId67" w:history="1">
        <w:r w:rsidR="00D0513B" w:rsidRPr="00343630">
          <w:t>Leydig cells</w:t>
        </w:r>
      </w:hyperlink>
      <w:r w:rsidR="00D0513B" w:rsidRPr="00343630">
        <w:t xml:space="preserve">) of the testes and hence promotes secretion of the male </w:t>
      </w:r>
      <w:hyperlink r:id="rId68" w:history="1">
        <w:r w:rsidR="00D0513B" w:rsidRPr="00343630">
          <w:t>sex hormone</w:t>
        </w:r>
      </w:hyperlink>
      <w:r w:rsidR="00D0513B" w:rsidRPr="00343630">
        <w:t xml:space="preserve">, </w:t>
      </w:r>
      <w:hyperlink r:id="rId69" w:history="1">
        <w:r w:rsidR="00D0513B" w:rsidRPr="00343630">
          <w:t>testosterone</w:t>
        </w:r>
      </w:hyperlink>
      <w:r w:rsidR="00D0513B" w:rsidRPr="00343630">
        <w:t xml:space="preserve">. It may be associated with FSH in this function. The interrelationship of LH and FSH has made it difficult to establish with certainty that two separate hormones exist, particularly since both are glycoproteins. Although the existence of two hormones has been established in mammals, the situation in lower vertebrates is not yet certain. All vertebrates </w:t>
      </w:r>
      <w:r w:rsidR="00D0513B" w:rsidRPr="00343630">
        <w:lastRenderedPageBreak/>
        <w:t>undoubtedly have gonadotropic activity in their pituitary glands; but, although FSH-like and LH-like effects are detectable, it is not yet clear that two distinct hormones always exist.</w:t>
      </w:r>
    </w:p>
    <w:p w:rsidR="00D0513B" w:rsidRPr="00343630" w:rsidRDefault="00D0513B" w:rsidP="00343630">
      <w:pPr>
        <w:pStyle w:val="NormalWeb"/>
        <w:spacing w:line="480" w:lineRule="auto"/>
        <w:jc w:val="both"/>
      </w:pPr>
      <w:r w:rsidRPr="00343630">
        <w:t>An unexpected property of mammalian FSH and LH is that both have a thyrotropic action (i.e., stimulate secretion of thyroid hormones) in lower vertebrates. This so-called heterothyrotropic effect has led to the supposition that FSH, LH, and thyrotropin may have evolved by modification of a common ancestral glycoprotein molecule, resulting in an overlap of properties.</w:t>
      </w:r>
    </w:p>
    <w:p w:rsidR="00D0513B" w:rsidRPr="00343630" w:rsidRDefault="006B0C2A" w:rsidP="00343630">
      <w:pPr>
        <w:pStyle w:val="NormalWeb"/>
        <w:spacing w:line="480" w:lineRule="auto"/>
        <w:jc w:val="both"/>
        <w:rPr>
          <w:b/>
        </w:rPr>
      </w:pPr>
      <w:r>
        <w:rPr>
          <w:b/>
        </w:rPr>
        <w:t>2.16</w:t>
      </w:r>
      <w:r w:rsidR="00D0513B" w:rsidRPr="00343630">
        <w:rPr>
          <w:b/>
        </w:rPr>
        <w:tab/>
        <w:t xml:space="preserve">MONOSODIUM GLUTAMATE LINKED TO WEIGHT GAIN </w:t>
      </w:r>
    </w:p>
    <w:p w:rsidR="00D0513B" w:rsidRPr="00343630" w:rsidRDefault="00D0513B" w:rsidP="00343630">
      <w:pPr>
        <w:pStyle w:val="NormalWeb"/>
        <w:spacing w:line="480" w:lineRule="auto"/>
        <w:jc w:val="both"/>
      </w:pPr>
      <w:r w:rsidRPr="00343630">
        <w:t xml:space="preserve">The flavor enhancer monosodium glutamate (MSG), most often associated with Chinese food and after-dinner headaches, may also be enhancing waistlines, a new study finds. Researchers found that people who eat more MSG are more likely to be overweight or obese. And the increased risk wasn’t simply because people were stuffing themselves with MSG-rich foods. The link between high MSG intake and being overweight held even after accounting for the total number of calories people ate. Ka He, a nutrition expert at the University of North Carolina, Chapel Hill, who led the study, said that although the risk of weight gain attributable to MSG was modest, the implications for public health are substantial. “Everybody eats it,” He told Reuters Health. </w:t>
      </w:r>
    </w:p>
    <w:p w:rsidR="00D0513B" w:rsidRPr="00343630" w:rsidRDefault="00D0513B" w:rsidP="00343630">
      <w:pPr>
        <w:pStyle w:val="NormalWeb"/>
        <w:spacing w:line="480" w:lineRule="auto"/>
        <w:jc w:val="both"/>
      </w:pPr>
      <w:r w:rsidRPr="00343630">
        <w:t xml:space="preserve">MSG is one of the world’s most widely used food additives. Although it tends to be more popular in Asian countries, Americans manage to get their share in processed foods, from chips to canned soups, even when it’s not labeled as such. Americans’ typical daily intake of MSG is estimated to be only about half a gram, whereas estimates for Japan and Korea put average intakes anywhere between a gram-and-a-half and 10 grams a day. </w:t>
      </w:r>
    </w:p>
    <w:p w:rsidR="00D0513B" w:rsidRPr="00343630" w:rsidRDefault="00D0513B" w:rsidP="00343630">
      <w:pPr>
        <w:pStyle w:val="NormalWeb"/>
        <w:spacing w:line="480" w:lineRule="auto"/>
        <w:jc w:val="both"/>
      </w:pPr>
      <w:r w:rsidRPr="00343630">
        <w:lastRenderedPageBreak/>
        <w:t xml:space="preserve">MSG is considered safe, but some people complain of headaches, nausea and other bad reactions to it. Several studies have examined the potential link between MSG and body weight, with conflicting results. Scientists have speculated that people may eat larger helpings of food with MSG because it just tastes better. Other evidence suggests that MSG might interfere with signaling systems in the body that regulate appetite. </w:t>
      </w:r>
    </w:p>
    <w:p w:rsidR="00D0513B" w:rsidRPr="00343630" w:rsidRDefault="00D0513B" w:rsidP="00343630">
      <w:pPr>
        <w:pStyle w:val="NormalWeb"/>
        <w:spacing w:line="480" w:lineRule="auto"/>
        <w:jc w:val="both"/>
      </w:pPr>
      <w:r w:rsidRPr="00343630">
        <w:t xml:space="preserve">In the latest research, published in the American Journal of Clinical Nutrition, He and his colleagues followed more than 10,000 adults in China for about 5.5 years on average. The researchers measured MSG intake directly by before-and-after weighing of products, such as bottles of soy sauce, to see how much people ate. They also asked people to estimate their intake over three 24-hour periods. Men and women who ate the most MSG (a median of 5 grams a day) were about 30 percent more likely to become overweight by the end of the study than those who ate the least amount of the flavoring (less than a half-gram a day), the researchers found. After excluding people who were overweight at the start of the study, the risk rose to 33 percent. </w:t>
      </w:r>
    </w:p>
    <w:p w:rsidR="00D0513B" w:rsidRPr="00343630" w:rsidRDefault="00D0513B" w:rsidP="00343630">
      <w:pPr>
        <w:pStyle w:val="NormalWeb"/>
        <w:spacing w:line="480" w:lineRule="auto"/>
        <w:jc w:val="both"/>
      </w:pPr>
      <w:r w:rsidRPr="00343630">
        <w:t xml:space="preserve">Obesity is not as much of a problem in China as it is in the United States, which might suggest that MSG is not a significant culprit in weight gain. But the Chinese tend to be physically active, which might help offset the pound-producing properties of the additive, He said. </w:t>
      </w:r>
    </w:p>
    <w:p w:rsidR="00D0513B" w:rsidRPr="00343630" w:rsidRDefault="00D0513B" w:rsidP="00343630">
      <w:pPr>
        <w:pStyle w:val="NormalWeb"/>
        <w:spacing w:line="480" w:lineRule="auto"/>
        <w:jc w:val="both"/>
      </w:pPr>
      <w:r w:rsidRPr="00343630">
        <w:t xml:space="preserve">Why MSG and weight gain may be linked isn’t clear, He added, but it may have something to do with the hormone leptin, which regulates appetite and metabolism. He’s group found that people who consumed more MSG produced more leptin. “MSG consumption may cause leptin resistance,” He said, so that the body cannot properly process the energy it receives from food. That, He added, could explain why people who ate more MSG gained weight regardless of how many calories they consumed. </w:t>
      </w:r>
    </w:p>
    <w:p w:rsidR="00D0513B" w:rsidRPr="00343630" w:rsidRDefault="00D0513B" w:rsidP="00343630">
      <w:pPr>
        <w:pStyle w:val="NormalWeb"/>
        <w:spacing w:line="480" w:lineRule="auto"/>
        <w:jc w:val="both"/>
      </w:pPr>
      <w:r w:rsidRPr="00343630">
        <w:lastRenderedPageBreak/>
        <w:t xml:space="preserve">But Ivan E. de Araujo, a Yale University neurobiologist who has studied the effects of MSG on leptin, was not convinced by the new findings. </w:t>
      </w:r>
    </w:p>
    <w:p w:rsidR="00D0513B" w:rsidRPr="00343630" w:rsidRDefault="00D0513B" w:rsidP="00343630">
      <w:pPr>
        <w:pStyle w:val="NormalWeb"/>
        <w:spacing w:line="480" w:lineRule="auto"/>
        <w:jc w:val="both"/>
      </w:pPr>
      <w:r w:rsidRPr="00343630">
        <w:t xml:space="preserve">Leptin is released by fat cells, so as people gain weight they have more leptin in their blood, Araujo said. The effect of MSG on leptin levels, then, may simply be a reflection of growing body mass. Araujo called the researchers’ suggestion that prolonged exposure to high quantities of MSG may trigger leptin resistance by damaging an area of the brain called the hypothalamus, “rather speculative, given the current lack of direct evidence that” MSG in normal dietary amounts could produce a physical injury to that part of the brain. Araujo added, it is “somewhat intriguing” that moderate weight gain was only seen in the group with the very highest MSG intakes. People who consumed the most MSG also consumed the most salt in their diets, Araujo noted, which can itself cause water retention and weight gain. </w:t>
      </w:r>
    </w:p>
    <w:p w:rsidR="00D0513B" w:rsidRPr="00343630" w:rsidRDefault="00D0513B" w:rsidP="00343630">
      <w:pPr>
        <w:pStyle w:val="NormalWeb"/>
        <w:spacing w:line="480" w:lineRule="auto"/>
        <w:jc w:val="both"/>
      </w:pPr>
      <w:r w:rsidRPr="00343630">
        <w:t>For a follow-up study, He and his colleagues hope to see whether people who stop using MSG experience any health benefits attributable to the change in diet. (Adam, 2011)</w:t>
      </w:r>
    </w:p>
    <w:p w:rsidR="00D0513B" w:rsidRPr="00343630" w:rsidRDefault="00D0513B" w:rsidP="00343630">
      <w:pPr>
        <w:spacing w:line="480" w:lineRule="auto"/>
        <w:jc w:val="both"/>
        <w:rPr>
          <w:rFonts w:ascii="Times New Roman" w:hAnsi="Times New Roman" w:cs="Times New Roman"/>
          <w:sz w:val="24"/>
          <w:szCs w:val="24"/>
        </w:rPr>
      </w:pPr>
    </w:p>
    <w:p w:rsidR="00D0513B" w:rsidRPr="00343630" w:rsidRDefault="00D0513B" w:rsidP="00343630">
      <w:pPr>
        <w:spacing w:line="480" w:lineRule="auto"/>
        <w:rPr>
          <w:rFonts w:ascii="Times New Roman" w:hAnsi="Times New Roman" w:cs="Times New Roman"/>
          <w:b/>
          <w:sz w:val="24"/>
          <w:szCs w:val="24"/>
        </w:rPr>
      </w:pPr>
    </w:p>
    <w:p w:rsidR="00D0513B" w:rsidRPr="00343630" w:rsidRDefault="00D0513B" w:rsidP="00343630">
      <w:pPr>
        <w:spacing w:line="480" w:lineRule="auto"/>
        <w:rPr>
          <w:rFonts w:ascii="Times New Roman" w:hAnsi="Times New Roman" w:cs="Times New Roman"/>
          <w:b/>
          <w:sz w:val="24"/>
          <w:szCs w:val="24"/>
        </w:rPr>
      </w:pPr>
    </w:p>
    <w:p w:rsidR="006B0C2A" w:rsidRDefault="006B0C2A" w:rsidP="006B0C2A">
      <w:pPr>
        <w:spacing w:line="480" w:lineRule="auto"/>
        <w:rPr>
          <w:rFonts w:ascii="Times New Roman" w:hAnsi="Times New Roman" w:cs="Times New Roman"/>
          <w:b/>
          <w:sz w:val="24"/>
          <w:szCs w:val="24"/>
        </w:rPr>
      </w:pPr>
    </w:p>
    <w:p w:rsidR="002436DE" w:rsidRDefault="002436DE" w:rsidP="006B0C2A">
      <w:pPr>
        <w:spacing w:line="480" w:lineRule="auto"/>
        <w:jc w:val="center"/>
        <w:rPr>
          <w:rFonts w:ascii="Times New Roman" w:hAnsi="Times New Roman" w:cs="Times New Roman"/>
          <w:b/>
          <w:sz w:val="24"/>
          <w:szCs w:val="24"/>
        </w:rPr>
      </w:pPr>
    </w:p>
    <w:p w:rsidR="002436DE" w:rsidRDefault="002436DE" w:rsidP="006B0C2A">
      <w:pPr>
        <w:spacing w:line="480" w:lineRule="auto"/>
        <w:jc w:val="center"/>
        <w:rPr>
          <w:rFonts w:ascii="Times New Roman" w:hAnsi="Times New Roman" w:cs="Times New Roman"/>
          <w:b/>
          <w:sz w:val="24"/>
          <w:szCs w:val="24"/>
        </w:rPr>
      </w:pPr>
    </w:p>
    <w:p w:rsidR="002436DE" w:rsidRDefault="002436DE" w:rsidP="006B0C2A">
      <w:pPr>
        <w:spacing w:line="480" w:lineRule="auto"/>
        <w:jc w:val="center"/>
        <w:rPr>
          <w:rFonts w:ascii="Times New Roman" w:hAnsi="Times New Roman" w:cs="Times New Roman"/>
          <w:b/>
          <w:sz w:val="24"/>
          <w:szCs w:val="24"/>
        </w:rPr>
      </w:pPr>
    </w:p>
    <w:p w:rsidR="005741FC" w:rsidRPr="00343630" w:rsidRDefault="005741FC" w:rsidP="006B0C2A">
      <w:pPr>
        <w:spacing w:line="480" w:lineRule="auto"/>
        <w:jc w:val="center"/>
        <w:rPr>
          <w:rFonts w:ascii="Times New Roman" w:hAnsi="Times New Roman" w:cs="Times New Roman"/>
          <w:b/>
          <w:sz w:val="24"/>
          <w:szCs w:val="24"/>
        </w:rPr>
      </w:pPr>
      <w:r w:rsidRPr="00343630">
        <w:rPr>
          <w:rFonts w:ascii="Times New Roman" w:hAnsi="Times New Roman" w:cs="Times New Roman"/>
          <w:b/>
          <w:sz w:val="24"/>
          <w:szCs w:val="24"/>
        </w:rPr>
        <w:lastRenderedPageBreak/>
        <w:t xml:space="preserve">CHAPTER </w:t>
      </w:r>
      <w:r w:rsidR="006B0C2A">
        <w:rPr>
          <w:rFonts w:ascii="Times New Roman" w:hAnsi="Times New Roman" w:cs="Times New Roman"/>
          <w:b/>
          <w:sz w:val="24"/>
          <w:szCs w:val="24"/>
        </w:rPr>
        <w:t>THREE</w:t>
      </w:r>
    </w:p>
    <w:p w:rsidR="005741FC" w:rsidRPr="00343630" w:rsidRDefault="00A23DF8" w:rsidP="00343630">
      <w:pPr>
        <w:spacing w:line="480" w:lineRule="auto"/>
        <w:rPr>
          <w:rFonts w:ascii="Times New Roman" w:hAnsi="Times New Roman" w:cs="Times New Roman"/>
          <w:b/>
          <w:sz w:val="24"/>
          <w:szCs w:val="24"/>
        </w:rPr>
      </w:pPr>
      <w:r w:rsidRPr="00343630">
        <w:rPr>
          <w:rFonts w:ascii="Times New Roman" w:hAnsi="Times New Roman" w:cs="Times New Roman"/>
          <w:b/>
          <w:sz w:val="24"/>
          <w:szCs w:val="24"/>
        </w:rPr>
        <w:t>3.0</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MATERIALS AND METHODS</w:t>
      </w:r>
    </w:p>
    <w:p w:rsidR="005741FC" w:rsidRPr="00343630" w:rsidRDefault="00A23DF8" w:rsidP="00343630">
      <w:pPr>
        <w:spacing w:line="480" w:lineRule="auto"/>
        <w:rPr>
          <w:rFonts w:ascii="Times New Roman" w:hAnsi="Times New Roman" w:cs="Times New Roman"/>
          <w:b/>
          <w:sz w:val="24"/>
          <w:szCs w:val="24"/>
        </w:rPr>
      </w:pPr>
      <w:r w:rsidRPr="00343630">
        <w:rPr>
          <w:rFonts w:ascii="Times New Roman" w:hAnsi="Times New Roman" w:cs="Times New Roman"/>
          <w:b/>
          <w:sz w:val="24"/>
          <w:szCs w:val="24"/>
        </w:rPr>
        <w:t>3.1</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CHEMICALS</w:t>
      </w:r>
    </w:p>
    <w:p w:rsidR="005741FC" w:rsidRPr="00343630" w:rsidRDefault="005741FC"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Monosodium Glutamate (MSG) </w:t>
      </w:r>
      <w:r w:rsidRPr="00343630">
        <w:rPr>
          <w:rFonts w:ascii="Times New Roman" w:eastAsiaTheme="minorEastAsia"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5</m:t>
            </m:r>
          </m:sub>
        </m:sSub>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9</m:t>
            </m:r>
          </m:sub>
        </m:sSub>
        <m:sSub>
          <m:sSubPr>
            <m:ctrlPr>
              <w:rPr>
                <w:rFonts w:ascii="Cambria Math" w:hAnsi="Times New Roman" w:cs="Times New Roman"/>
                <w:i/>
                <w:sz w:val="24"/>
                <w:szCs w:val="24"/>
              </w:rPr>
            </m:ctrlPr>
          </m:sSubPr>
          <m:e>
            <m:r>
              <w:rPr>
                <w:rFonts w:ascii="Cambria Math" w:hAnsi="Cambria Math" w:cs="Times New Roman"/>
                <w:sz w:val="24"/>
                <w:szCs w:val="24"/>
              </w:rPr>
              <m:t>NO</m:t>
            </m:r>
          </m:e>
          <m:sub>
            <m:r>
              <w:rPr>
                <w:rFonts w:ascii="Cambria Math" w:hAnsi="Times New Roman" w:cs="Times New Roman"/>
                <w:sz w:val="24"/>
                <w:szCs w:val="24"/>
              </w:rPr>
              <m:t>4</m:t>
            </m:r>
          </m:sub>
        </m:sSub>
        <m:r>
          <w:rPr>
            <w:rFonts w:ascii="Cambria Math" w:hAnsi="Times New Roman" w:cs="Times New Roman"/>
            <w:sz w:val="24"/>
            <w:szCs w:val="24"/>
          </w:rPr>
          <m:t>.</m:t>
        </m:r>
        <m:r>
          <w:rPr>
            <w:rFonts w:ascii="Cambria Math" w:hAnsi="Cambria Math" w:cs="Times New Roman"/>
            <w:sz w:val="24"/>
            <w:szCs w:val="24"/>
          </w:rPr>
          <m:t>Na</m:t>
        </m:r>
        <m:r>
          <w:rPr>
            <w:rFonts w:ascii="Cambria Math" w:hAnsi="Times New Roman" w:cs="Times New Roman"/>
            <w:sz w:val="24"/>
            <w:szCs w:val="24"/>
          </w:rPr>
          <m:t>)</m:t>
        </m:r>
      </m:oMath>
      <w:r w:rsidRPr="00343630">
        <w:rPr>
          <w:rFonts w:ascii="Times New Roman" w:eastAsiaTheme="minorEastAsia" w:hAnsi="Times New Roman" w:cs="Times New Roman"/>
          <w:sz w:val="24"/>
          <w:szCs w:val="24"/>
        </w:rPr>
        <w:t xml:space="preserve"> with purity 99%+ sold under the license and supervision of AJINOMOTO CO., INC. TOKYO, JAPAN </w:t>
      </w:r>
      <w:r w:rsidRPr="00343630">
        <w:rPr>
          <w:rFonts w:ascii="Times New Roman" w:hAnsi="Times New Roman" w:cs="Times New Roman"/>
          <w:sz w:val="24"/>
          <w:szCs w:val="24"/>
        </w:rPr>
        <w:t>was purchased from a reputable local market in Enugu, Nigeria. MSG was in the form of crystal and before usage, it was dissolved in normal saline and later bottled water</w:t>
      </w:r>
      <w:r w:rsidR="006B0C2A">
        <w:rPr>
          <w:rFonts w:ascii="Times New Roman" w:hAnsi="Times New Roman" w:cs="Times New Roman"/>
          <w:sz w:val="24"/>
          <w:szCs w:val="24"/>
        </w:rPr>
        <w:t xml:space="preserve"> </w:t>
      </w:r>
      <w:r w:rsidR="006B0C2A">
        <w:rPr>
          <w:rFonts w:ascii="Times New Roman" w:hAnsi="Times New Roman" w:cs="Times New Roman"/>
          <w:sz w:val="24"/>
          <w:szCs w:val="24"/>
        </w:rPr>
        <w:tab/>
        <w:t>was used</w:t>
      </w:r>
      <w:r w:rsidRPr="00343630">
        <w:rPr>
          <w:rFonts w:ascii="Times New Roman" w:hAnsi="Times New Roman" w:cs="Times New Roman"/>
          <w:sz w:val="24"/>
          <w:szCs w:val="24"/>
        </w:rPr>
        <w:t>, in 8g and later 6g of MSG in 10ml of 800mg/ml and 600mg/ml respectively. The dose schedule was so adjusted that the amount of MSG administration per animal was as per their respective weight.</w:t>
      </w:r>
    </w:p>
    <w:p w:rsidR="005741FC" w:rsidRPr="00343630" w:rsidRDefault="00A23DF8" w:rsidP="00343630">
      <w:pPr>
        <w:spacing w:line="480" w:lineRule="auto"/>
        <w:rPr>
          <w:rFonts w:ascii="Times New Roman" w:hAnsi="Times New Roman" w:cs="Times New Roman"/>
          <w:b/>
          <w:sz w:val="24"/>
          <w:szCs w:val="24"/>
        </w:rPr>
      </w:pPr>
      <w:r w:rsidRPr="00343630">
        <w:rPr>
          <w:rFonts w:ascii="Times New Roman" w:hAnsi="Times New Roman" w:cs="Times New Roman"/>
          <w:b/>
          <w:sz w:val="24"/>
          <w:szCs w:val="24"/>
        </w:rPr>
        <w:t>3.2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ANIMALS</w:t>
      </w:r>
    </w:p>
    <w:p w:rsidR="005741FC" w:rsidRPr="00343630" w:rsidRDefault="005741FC"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This study was performed on twenty (20) adult mal</w:t>
      </w:r>
      <w:r w:rsidR="009E7E09">
        <w:rPr>
          <w:rFonts w:ascii="Times New Roman" w:hAnsi="Times New Roman" w:cs="Times New Roman"/>
          <w:sz w:val="24"/>
          <w:szCs w:val="24"/>
        </w:rPr>
        <w:t>e wistar rat weighing between 2</w:t>
      </w:r>
      <w:r w:rsidRPr="00343630">
        <w:rPr>
          <w:rFonts w:ascii="Times New Roman" w:hAnsi="Times New Roman" w:cs="Times New Roman"/>
          <w:sz w:val="24"/>
          <w:szCs w:val="24"/>
        </w:rPr>
        <w:t>5</w:t>
      </w:r>
      <w:r w:rsidR="009E7E09">
        <w:rPr>
          <w:rFonts w:ascii="Times New Roman" w:hAnsi="Times New Roman" w:cs="Times New Roman"/>
          <w:sz w:val="24"/>
          <w:szCs w:val="24"/>
        </w:rPr>
        <w:t>0</w:t>
      </w:r>
      <w:r w:rsidRPr="00343630">
        <w:rPr>
          <w:rFonts w:ascii="Times New Roman" w:hAnsi="Times New Roman" w:cs="Times New Roman"/>
          <w:sz w:val="24"/>
          <w:szCs w:val="24"/>
        </w:rPr>
        <w:t>-280g b.wt. (3 months). They were procured from a local dealer in Nsukka, Enugu State Nigeria. The animals were bred and maintained under standardized condition away from any stressful conditions with 12/12 light dark cycle with free access to food and water in the animal house. They were acclimatized for four weeks prior to the experiment and caged five per cage in fully ventilated room at room temperature. All experimental procedures and animal maintenance were conducted in accordance with the accepted standards of animal care.</w:t>
      </w:r>
    </w:p>
    <w:p w:rsidR="005741FC" w:rsidRPr="00343630" w:rsidRDefault="00A23DF8"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3.3</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EXPERIMENTAL PROCEDURE</w:t>
      </w:r>
    </w:p>
    <w:p w:rsidR="005741FC" w:rsidRPr="00343630" w:rsidRDefault="005741FC"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Rats were divided into 4 groups of 5 rats each with respect to their closely related weight. </w:t>
      </w:r>
      <w:r w:rsidR="002521CB">
        <w:rPr>
          <w:rFonts w:ascii="Times New Roman" w:hAnsi="Times New Roman" w:cs="Times New Roman"/>
          <w:sz w:val="24"/>
          <w:szCs w:val="24"/>
        </w:rPr>
        <w:t>Control</w:t>
      </w:r>
      <w:r w:rsidRPr="00343630">
        <w:rPr>
          <w:rFonts w:ascii="Times New Roman" w:hAnsi="Times New Roman" w:cs="Times New Roman"/>
          <w:sz w:val="24"/>
          <w:szCs w:val="24"/>
        </w:rPr>
        <w:t xml:space="preserve"> was given food and water. Group</w:t>
      </w:r>
      <w:r w:rsidR="002521CB">
        <w:rPr>
          <w:rFonts w:ascii="Times New Roman" w:hAnsi="Times New Roman" w:cs="Times New Roman"/>
          <w:sz w:val="24"/>
          <w:szCs w:val="24"/>
        </w:rPr>
        <w:t xml:space="preserve"> A</w:t>
      </w:r>
      <w:r w:rsidRPr="00343630">
        <w:rPr>
          <w:rFonts w:ascii="Times New Roman" w:hAnsi="Times New Roman" w:cs="Times New Roman"/>
          <w:sz w:val="24"/>
          <w:szCs w:val="24"/>
        </w:rPr>
        <w:t xml:space="preserve">, </w:t>
      </w:r>
      <w:r w:rsidR="002521CB">
        <w:rPr>
          <w:rFonts w:ascii="Times New Roman" w:hAnsi="Times New Roman" w:cs="Times New Roman"/>
          <w:sz w:val="24"/>
          <w:szCs w:val="24"/>
        </w:rPr>
        <w:t>B</w:t>
      </w:r>
      <w:r w:rsidRPr="00343630">
        <w:rPr>
          <w:rFonts w:ascii="Times New Roman" w:hAnsi="Times New Roman" w:cs="Times New Roman"/>
          <w:sz w:val="24"/>
          <w:szCs w:val="24"/>
        </w:rPr>
        <w:t xml:space="preserve"> and </w:t>
      </w:r>
      <w:r w:rsidR="002521CB">
        <w:rPr>
          <w:rFonts w:ascii="Times New Roman" w:hAnsi="Times New Roman" w:cs="Times New Roman"/>
          <w:sz w:val="24"/>
          <w:szCs w:val="24"/>
        </w:rPr>
        <w:t>C</w:t>
      </w:r>
      <w:r w:rsidRPr="00343630">
        <w:rPr>
          <w:rFonts w:ascii="Times New Roman" w:hAnsi="Times New Roman" w:cs="Times New Roman"/>
          <w:sz w:val="24"/>
          <w:szCs w:val="24"/>
        </w:rPr>
        <w:t xml:space="preserve"> were treated with 8, 12 and 16mg/kg/b.wt of MSG respectively for 28 days. All drugs were administered orally. After the 28-day treatment, </w:t>
      </w:r>
      <w:r w:rsidRPr="00343630">
        <w:rPr>
          <w:rFonts w:ascii="Times New Roman" w:hAnsi="Times New Roman" w:cs="Times New Roman"/>
          <w:sz w:val="24"/>
          <w:szCs w:val="24"/>
        </w:rPr>
        <w:lastRenderedPageBreak/>
        <w:t>rats were bled and blood was collected using capillary tube into clean plain tubes as well as EDTA tubes and later anesthetized with chloroform and dissected for the collection of the liver, epididymis and test</w:t>
      </w:r>
      <w:r w:rsidR="002521CB">
        <w:rPr>
          <w:rFonts w:ascii="Times New Roman" w:hAnsi="Times New Roman" w:cs="Times New Roman"/>
          <w:sz w:val="24"/>
          <w:szCs w:val="24"/>
        </w:rPr>
        <w:t>e</w:t>
      </w:r>
      <w:r w:rsidRPr="00343630">
        <w:rPr>
          <w:rFonts w:ascii="Times New Roman" w:hAnsi="Times New Roman" w:cs="Times New Roman"/>
          <w:sz w:val="24"/>
          <w:szCs w:val="24"/>
        </w:rPr>
        <w:t xml:space="preserve">s. Blood sample was </w:t>
      </w:r>
      <w:r w:rsidR="002521CB" w:rsidRPr="00343630">
        <w:rPr>
          <w:rFonts w:ascii="Times New Roman" w:hAnsi="Times New Roman" w:cs="Times New Roman"/>
          <w:sz w:val="24"/>
          <w:szCs w:val="24"/>
        </w:rPr>
        <w:t>analyzed</w:t>
      </w:r>
      <w:r w:rsidRPr="00343630">
        <w:rPr>
          <w:rFonts w:ascii="Times New Roman" w:hAnsi="Times New Roman" w:cs="Times New Roman"/>
          <w:sz w:val="24"/>
          <w:szCs w:val="24"/>
        </w:rPr>
        <w:t xml:space="preserve"> for liver function test, testicular hormone test,  total white blood cell count and </w:t>
      </w:r>
      <w:r w:rsidR="002521CB">
        <w:rPr>
          <w:rFonts w:ascii="Times New Roman" w:hAnsi="Times New Roman" w:cs="Times New Roman"/>
          <w:sz w:val="24"/>
          <w:szCs w:val="24"/>
        </w:rPr>
        <w:t>sperm analysis</w:t>
      </w:r>
      <w:r w:rsidRPr="00343630">
        <w:rPr>
          <w:rFonts w:ascii="Times New Roman" w:hAnsi="Times New Roman" w:cs="Times New Roman"/>
          <w:sz w:val="24"/>
          <w:szCs w:val="24"/>
        </w:rPr>
        <w:t xml:space="preserve">. Sperm samples from epididymis were </w:t>
      </w:r>
      <w:r w:rsidR="002521CB" w:rsidRPr="00343630">
        <w:rPr>
          <w:rFonts w:ascii="Times New Roman" w:hAnsi="Times New Roman" w:cs="Times New Roman"/>
          <w:sz w:val="24"/>
          <w:szCs w:val="24"/>
        </w:rPr>
        <w:t>analyzed</w:t>
      </w:r>
      <w:r w:rsidR="002521CB">
        <w:rPr>
          <w:rFonts w:ascii="Times New Roman" w:hAnsi="Times New Roman" w:cs="Times New Roman"/>
          <w:sz w:val="24"/>
          <w:szCs w:val="24"/>
        </w:rPr>
        <w:t>. The liver and teste</w:t>
      </w:r>
      <w:r w:rsidRPr="00343630">
        <w:rPr>
          <w:rFonts w:ascii="Times New Roman" w:hAnsi="Times New Roman" w:cs="Times New Roman"/>
          <w:sz w:val="24"/>
          <w:szCs w:val="24"/>
        </w:rPr>
        <w:t>s were preserved in 10% solution of neutral buffered formalin for four days and assayed for histopathological analysis.</w:t>
      </w:r>
    </w:p>
    <w:p w:rsidR="005741FC" w:rsidRPr="00343630" w:rsidRDefault="00A23DF8"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 xml:space="preserve">HEMATOLOGICAL AND BIOCHEMICAL STUDIES </w:t>
      </w:r>
    </w:p>
    <w:p w:rsidR="005741FC" w:rsidRPr="00343630" w:rsidRDefault="005741FC" w:rsidP="007023EC">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Total white blood cell count was determined using improved neubauer counting chamber method. Liver function test - Alanine </w:t>
      </w:r>
      <w:r w:rsidR="002521CB">
        <w:rPr>
          <w:rFonts w:ascii="Times New Roman" w:hAnsi="Times New Roman" w:cs="Times New Roman"/>
          <w:sz w:val="24"/>
          <w:szCs w:val="24"/>
        </w:rPr>
        <w:t>A</w:t>
      </w:r>
      <w:r w:rsidRPr="00343630">
        <w:rPr>
          <w:rFonts w:ascii="Times New Roman" w:hAnsi="Times New Roman" w:cs="Times New Roman"/>
          <w:sz w:val="24"/>
          <w:szCs w:val="24"/>
        </w:rPr>
        <w:t xml:space="preserve">minotransferase (ALT), </w:t>
      </w:r>
      <w:r w:rsidR="002521CB">
        <w:rPr>
          <w:rFonts w:ascii="Times New Roman" w:hAnsi="Times New Roman" w:cs="Times New Roman"/>
          <w:sz w:val="24"/>
          <w:szCs w:val="24"/>
        </w:rPr>
        <w:t>A</w:t>
      </w:r>
      <w:r w:rsidRPr="00343630">
        <w:rPr>
          <w:rFonts w:ascii="Times New Roman" w:hAnsi="Times New Roman" w:cs="Times New Roman"/>
          <w:sz w:val="24"/>
          <w:szCs w:val="24"/>
        </w:rPr>
        <w:t xml:space="preserve">spartate </w:t>
      </w:r>
      <w:r w:rsidR="002521CB">
        <w:rPr>
          <w:rFonts w:ascii="Times New Roman" w:hAnsi="Times New Roman" w:cs="Times New Roman"/>
          <w:sz w:val="24"/>
          <w:szCs w:val="24"/>
        </w:rPr>
        <w:t>A</w:t>
      </w:r>
      <w:r w:rsidRPr="00343630">
        <w:rPr>
          <w:rFonts w:ascii="Times New Roman" w:hAnsi="Times New Roman" w:cs="Times New Roman"/>
          <w:sz w:val="24"/>
          <w:szCs w:val="24"/>
        </w:rPr>
        <w:t xml:space="preserve">minotransferase (AST) as well as </w:t>
      </w:r>
      <w:r w:rsidR="002521CB">
        <w:rPr>
          <w:rFonts w:ascii="Times New Roman" w:hAnsi="Times New Roman" w:cs="Times New Roman"/>
          <w:sz w:val="24"/>
          <w:szCs w:val="24"/>
        </w:rPr>
        <w:t>A</w:t>
      </w:r>
      <w:r w:rsidRPr="00343630">
        <w:rPr>
          <w:rFonts w:ascii="Times New Roman" w:hAnsi="Times New Roman" w:cs="Times New Roman"/>
          <w:sz w:val="24"/>
          <w:szCs w:val="24"/>
        </w:rPr>
        <w:t xml:space="preserve">lkaline </w:t>
      </w:r>
      <w:r w:rsidR="002521CB">
        <w:rPr>
          <w:rFonts w:ascii="Times New Roman" w:hAnsi="Times New Roman" w:cs="Times New Roman"/>
          <w:sz w:val="24"/>
          <w:szCs w:val="24"/>
        </w:rPr>
        <w:t>P</w:t>
      </w:r>
      <w:r w:rsidRPr="00343630">
        <w:rPr>
          <w:rFonts w:ascii="Times New Roman" w:hAnsi="Times New Roman" w:cs="Times New Roman"/>
          <w:sz w:val="24"/>
          <w:szCs w:val="24"/>
        </w:rPr>
        <w:t>hosphatase (ALP) levels were estimated using Randox kits method.</w:t>
      </w:r>
      <w:r w:rsidR="007023EC">
        <w:rPr>
          <w:rFonts w:ascii="Times New Roman" w:hAnsi="Times New Roman" w:cs="Times New Roman"/>
          <w:sz w:val="24"/>
          <w:szCs w:val="24"/>
        </w:rPr>
        <w:t xml:space="preserve"> The hormonal assay was determined using the Ichroma method.</w:t>
      </w:r>
    </w:p>
    <w:p w:rsidR="005741FC" w:rsidRPr="00343630" w:rsidRDefault="00A23DF8" w:rsidP="00343630">
      <w:pPr>
        <w:tabs>
          <w:tab w:val="left" w:pos="720"/>
          <w:tab w:val="left" w:pos="1440"/>
          <w:tab w:val="left" w:pos="2160"/>
          <w:tab w:val="left" w:pos="2880"/>
          <w:tab w:val="left" w:pos="3600"/>
          <w:tab w:val="left" w:pos="4320"/>
          <w:tab w:val="left" w:pos="5040"/>
          <w:tab w:val="left" w:pos="5760"/>
          <w:tab w:val="left" w:pos="7126"/>
        </w:tabs>
        <w:spacing w:line="480" w:lineRule="auto"/>
        <w:ind w:left="720" w:right="-46" w:hanging="720"/>
        <w:jc w:val="both"/>
        <w:rPr>
          <w:rFonts w:ascii="Times New Roman" w:hAnsi="Times New Roman" w:cs="Times New Roman"/>
          <w:b/>
          <w:sz w:val="24"/>
          <w:szCs w:val="24"/>
        </w:rPr>
      </w:pPr>
      <w:r w:rsidRPr="00343630">
        <w:rPr>
          <w:rFonts w:ascii="Times New Roman" w:hAnsi="Times New Roman" w:cs="Times New Roman"/>
          <w:b/>
          <w:sz w:val="24"/>
          <w:szCs w:val="24"/>
        </w:rPr>
        <w:t>3.4.1</w:t>
      </w:r>
      <w:r w:rsidRPr="00343630">
        <w:rPr>
          <w:rFonts w:ascii="Times New Roman" w:hAnsi="Times New Roman" w:cs="Times New Roman"/>
          <w:b/>
          <w:sz w:val="24"/>
          <w:szCs w:val="24"/>
        </w:rPr>
        <w:tab/>
        <w:t xml:space="preserve">LIVER FUNCTION TEST OF RATS TREATED WITH METHANOL EXTRACT OF FERMENTED </w:t>
      </w:r>
      <w:r w:rsidRPr="00343630">
        <w:rPr>
          <w:rFonts w:ascii="Times New Roman" w:hAnsi="Times New Roman" w:cs="Times New Roman"/>
          <w:b/>
          <w:i/>
          <w:sz w:val="24"/>
          <w:szCs w:val="24"/>
        </w:rPr>
        <w:t xml:space="preserve">PROSOPIS AFRICANA </w:t>
      </w:r>
      <w:r w:rsidRPr="00343630">
        <w:rPr>
          <w:rFonts w:ascii="Times New Roman" w:hAnsi="Times New Roman" w:cs="Times New Roman"/>
          <w:b/>
          <w:sz w:val="24"/>
          <w:szCs w:val="24"/>
        </w:rPr>
        <w:t>SEED</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left="540" w:right="-46" w:hanging="540"/>
        <w:jc w:val="both"/>
        <w:rPr>
          <w:rFonts w:ascii="Times New Roman" w:hAnsi="Times New Roman" w:cs="Times New Roman"/>
          <w:sz w:val="24"/>
          <w:szCs w:val="24"/>
        </w:rPr>
      </w:pPr>
      <w:r w:rsidRPr="00343630">
        <w:rPr>
          <w:rFonts w:ascii="Times New Roman" w:hAnsi="Times New Roman" w:cs="Times New Roman"/>
          <w:sz w:val="24"/>
          <w:szCs w:val="24"/>
        </w:rPr>
        <w:t>Liver Function Test (ALT, AST and ALP) was determined using the method of Reitman and</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left="540" w:right="-46" w:hanging="540"/>
        <w:jc w:val="both"/>
        <w:rPr>
          <w:rFonts w:ascii="Times New Roman" w:hAnsi="Times New Roman" w:cs="Times New Roman"/>
          <w:b/>
          <w:sz w:val="24"/>
          <w:szCs w:val="24"/>
        </w:rPr>
      </w:pPr>
      <w:r w:rsidRPr="00343630">
        <w:rPr>
          <w:rFonts w:ascii="Times New Roman" w:hAnsi="Times New Roman" w:cs="Times New Roman"/>
          <w:sz w:val="24"/>
          <w:szCs w:val="24"/>
        </w:rPr>
        <w:t xml:space="preserve">Frankel (1957) and Klein </w:t>
      </w:r>
      <w:r w:rsidRPr="00343630">
        <w:rPr>
          <w:rFonts w:ascii="Times New Roman" w:hAnsi="Times New Roman" w:cs="Times New Roman"/>
          <w:i/>
          <w:sz w:val="24"/>
          <w:szCs w:val="24"/>
        </w:rPr>
        <w:t>et al</w:t>
      </w:r>
      <w:r w:rsidRPr="00343630">
        <w:rPr>
          <w:rFonts w:ascii="Times New Roman" w:hAnsi="Times New Roman" w:cs="Times New Roman"/>
          <w:sz w:val="24"/>
          <w:szCs w:val="24"/>
        </w:rPr>
        <w:t>. (1960)</w:t>
      </w:r>
    </w:p>
    <w:p w:rsidR="005741FC" w:rsidRPr="00343630" w:rsidRDefault="00A23DF8"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b/>
          <w:sz w:val="24"/>
          <w:szCs w:val="24"/>
        </w:rPr>
      </w:pPr>
      <w:r w:rsidRPr="00343630">
        <w:rPr>
          <w:rFonts w:ascii="Times New Roman" w:hAnsi="Times New Roman" w:cs="Times New Roman"/>
          <w:b/>
          <w:sz w:val="24"/>
          <w:szCs w:val="24"/>
        </w:rPr>
        <w:t>3.4.1.1</w:t>
      </w:r>
      <w:r w:rsidRPr="00343630">
        <w:rPr>
          <w:rFonts w:ascii="Times New Roman" w:hAnsi="Times New Roman" w:cs="Times New Roman"/>
          <w:b/>
          <w:sz w:val="24"/>
          <w:szCs w:val="24"/>
        </w:rPr>
        <w:tab/>
      </w:r>
      <w:r w:rsidR="007023EC">
        <w:rPr>
          <w:rFonts w:ascii="Times New Roman" w:hAnsi="Times New Roman" w:cs="Times New Roman"/>
          <w:b/>
          <w:sz w:val="24"/>
          <w:szCs w:val="24"/>
        </w:rPr>
        <w:t>Determination of Aspartate A</w:t>
      </w:r>
      <w:r w:rsidR="005741FC" w:rsidRPr="00343630">
        <w:rPr>
          <w:rFonts w:ascii="Times New Roman" w:hAnsi="Times New Roman" w:cs="Times New Roman"/>
          <w:b/>
          <w:sz w:val="24"/>
          <w:szCs w:val="24"/>
        </w:rPr>
        <w:t>minotransferase (AST)</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b/>
          <w:sz w:val="24"/>
          <w:szCs w:val="24"/>
        </w:rPr>
      </w:pPr>
      <w:r w:rsidRPr="00343630">
        <w:rPr>
          <w:rFonts w:ascii="Times New Roman" w:hAnsi="Times New Roman" w:cs="Times New Roman"/>
          <w:b/>
          <w:sz w:val="24"/>
          <w:szCs w:val="24"/>
        </w:rPr>
        <w:t>Principle:</w:t>
      </w:r>
      <w:r w:rsidRPr="00343630">
        <w:rPr>
          <w:rFonts w:ascii="Times New Roman" w:hAnsi="Times New Roman" w:cs="Times New Roman"/>
          <w:sz w:val="24"/>
          <w:szCs w:val="24"/>
        </w:rPr>
        <w:t xml:space="preserve"> AST or SGOT is measured by monitoring the concentration of oxaloacetate hydrazone formed with 2, 4-dinitrophenylhydrazine. The colour intensity is measured against the blank at 546 nm. </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sidRPr="00343630">
        <w:rPr>
          <w:rFonts w:ascii="Times New Roman" w:hAnsi="Times New Roman" w:cs="Times New Roman"/>
          <w:b/>
          <w:sz w:val="24"/>
          <w:szCs w:val="24"/>
        </w:rPr>
        <w:t>Method:</w:t>
      </w:r>
      <w:r w:rsidRPr="00343630">
        <w:rPr>
          <w:rFonts w:ascii="Times New Roman" w:hAnsi="Times New Roman" w:cs="Times New Roman"/>
          <w:sz w:val="24"/>
          <w:szCs w:val="24"/>
        </w:rPr>
        <w:t xml:space="preserve"> The blank and sample test tubes were set up in duplicates. A volume, 0.1ml of ser</w:t>
      </w:r>
      <w:r w:rsidR="007023EC">
        <w:rPr>
          <w:rFonts w:ascii="Times New Roman" w:hAnsi="Times New Roman" w:cs="Times New Roman"/>
          <w:sz w:val="24"/>
          <w:szCs w:val="24"/>
        </w:rPr>
        <w:t>um was pipette</w:t>
      </w:r>
      <w:r w:rsidRPr="00343630">
        <w:rPr>
          <w:rFonts w:ascii="Times New Roman" w:hAnsi="Times New Roman" w:cs="Times New Roman"/>
          <w:sz w:val="24"/>
          <w:szCs w:val="24"/>
        </w:rPr>
        <w:t xml:space="preserve"> into the sample tubes and 0.5ml of reagent 1 </w:t>
      </w:r>
      <w:r w:rsidR="007023EC">
        <w:rPr>
          <w:rFonts w:ascii="Times New Roman" w:hAnsi="Times New Roman" w:cs="Times New Roman"/>
          <w:sz w:val="24"/>
          <w:szCs w:val="24"/>
        </w:rPr>
        <w:t xml:space="preserve">(buffer) </w:t>
      </w:r>
      <w:r w:rsidRPr="00343630">
        <w:rPr>
          <w:rFonts w:ascii="Times New Roman" w:hAnsi="Times New Roman" w:cs="Times New Roman"/>
          <w:sz w:val="24"/>
          <w:szCs w:val="24"/>
        </w:rPr>
        <w:t xml:space="preserve">was pipette into both sample </w:t>
      </w:r>
      <w:r w:rsidRPr="00343630">
        <w:rPr>
          <w:rFonts w:ascii="Times New Roman" w:hAnsi="Times New Roman" w:cs="Times New Roman"/>
          <w:sz w:val="24"/>
          <w:szCs w:val="24"/>
        </w:rPr>
        <w:lastRenderedPageBreak/>
        <w:t xml:space="preserve">and blank tubes. The solutions were thoroughly mixed and incubated for exactly 30 minutes at 37 </w:t>
      </w:r>
      <w:r w:rsidRPr="00343630">
        <w:rPr>
          <w:rFonts w:ascii="Times New Roman" w:hAnsi="Times New Roman" w:cs="Times New Roman"/>
          <w:sz w:val="24"/>
          <w:szCs w:val="24"/>
          <w:vertAlign w:val="superscript"/>
        </w:rPr>
        <w:t>0</w:t>
      </w:r>
      <w:r w:rsidR="007023EC">
        <w:rPr>
          <w:rFonts w:ascii="Times New Roman" w:hAnsi="Times New Roman" w:cs="Times New Roman"/>
          <w:sz w:val="24"/>
          <w:szCs w:val="24"/>
        </w:rPr>
        <w:t>C</w:t>
      </w:r>
      <w:r w:rsidRPr="00343630">
        <w:rPr>
          <w:rFonts w:ascii="Times New Roman" w:hAnsi="Times New Roman" w:cs="Times New Roman"/>
          <w:sz w:val="24"/>
          <w:szCs w:val="24"/>
        </w:rPr>
        <w:t xml:space="preserve"> and pH 7.4. 0.5ml of Reagent 2 containing 2, 4-dinitrophenylhydrazine was added into all the test tubes followed by 0.1ml of sample into the blank tubes. The tubes were mixed thoroughly and incubated for exactly 20 minutes at 25 </w:t>
      </w:r>
      <w:r w:rsidRPr="00343630">
        <w:rPr>
          <w:rFonts w:ascii="Times New Roman" w:hAnsi="Times New Roman" w:cs="Times New Roman"/>
          <w:sz w:val="24"/>
          <w:szCs w:val="24"/>
          <w:vertAlign w:val="superscript"/>
        </w:rPr>
        <w:t>0</w:t>
      </w:r>
      <w:r w:rsidRPr="00343630">
        <w:rPr>
          <w:rFonts w:ascii="Times New Roman" w:hAnsi="Times New Roman" w:cs="Times New Roman"/>
          <w:sz w:val="24"/>
          <w:szCs w:val="24"/>
        </w:rPr>
        <w:t xml:space="preserve"> C and 5.0ml of sodium hydroxide solution was then added to each tube and mixed. The absorbance was read against the blank after 5 minutes at 546 nm.</w:t>
      </w:r>
    </w:p>
    <w:p w:rsidR="005741FC" w:rsidRPr="00343630" w:rsidRDefault="00A23DF8"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b/>
          <w:sz w:val="24"/>
          <w:szCs w:val="24"/>
        </w:rPr>
      </w:pPr>
      <w:r w:rsidRPr="00343630">
        <w:rPr>
          <w:rFonts w:ascii="Times New Roman" w:hAnsi="Times New Roman" w:cs="Times New Roman"/>
          <w:b/>
          <w:sz w:val="24"/>
          <w:szCs w:val="24"/>
        </w:rPr>
        <w:t>3.4.1.2</w:t>
      </w:r>
      <w:r w:rsidRPr="00343630">
        <w:rPr>
          <w:rFonts w:ascii="Times New Roman" w:hAnsi="Times New Roman" w:cs="Times New Roman"/>
          <w:b/>
          <w:sz w:val="24"/>
          <w:szCs w:val="24"/>
        </w:rPr>
        <w:tab/>
      </w:r>
      <w:r w:rsidR="007023EC">
        <w:rPr>
          <w:rFonts w:ascii="Times New Roman" w:hAnsi="Times New Roman" w:cs="Times New Roman"/>
          <w:b/>
          <w:sz w:val="24"/>
          <w:szCs w:val="24"/>
        </w:rPr>
        <w:t>Determination of Alanine A</w:t>
      </w:r>
      <w:r w:rsidR="005741FC" w:rsidRPr="00343630">
        <w:rPr>
          <w:rFonts w:ascii="Times New Roman" w:hAnsi="Times New Roman" w:cs="Times New Roman"/>
          <w:b/>
          <w:sz w:val="24"/>
          <w:szCs w:val="24"/>
        </w:rPr>
        <w:t>minotransferase (ALT)</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sidRPr="00343630">
        <w:rPr>
          <w:rFonts w:ascii="Times New Roman" w:hAnsi="Times New Roman" w:cs="Times New Roman"/>
          <w:b/>
          <w:sz w:val="24"/>
          <w:szCs w:val="24"/>
        </w:rPr>
        <w:t>Principle:</w:t>
      </w:r>
      <w:r w:rsidRPr="00343630">
        <w:rPr>
          <w:rFonts w:ascii="Times New Roman" w:hAnsi="Times New Roman" w:cs="Times New Roman"/>
          <w:sz w:val="24"/>
          <w:szCs w:val="24"/>
        </w:rPr>
        <w:t xml:space="preserve"> ALT is measured by monitoring the concentration of pyruvate hydrazone formed with 2, 4-dinitrophenylhydrazine. The colour intensity is measured against the blank at 546nm.</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sidRPr="00343630">
        <w:rPr>
          <w:rFonts w:ascii="Times New Roman" w:hAnsi="Times New Roman" w:cs="Times New Roman"/>
          <w:b/>
          <w:sz w:val="24"/>
          <w:szCs w:val="24"/>
        </w:rPr>
        <w:t>Method:</w:t>
      </w:r>
      <w:r w:rsidRPr="00343630">
        <w:rPr>
          <w:rFonts w:ascii="Times New Roman" w:hAnsi="Times New Roman" w:cs="Times New Roman"/>
          <w:sz w:val="24"/>
          <w:szCs w:val="24"/>
        </w:rPr>
        <w:t xml:space="preserve"> The blank and sample test tubes were set up in duplica</w:t>
      </w:r>
      <w:r w:rsidR="007023EC">
        <w:rPr>
          <w:rFonts w:ascii="Times New Roman" w:hAnsi="Times New Roman" w:cs="Times New Roman"/>
          <w:sz w:val="24"/>
          <w:szCs w:val="24"/>
        </w:rPr>
        <w:t>tes. 0.1ml of serum was pipette</w:t>
      </w:r>
      <w:r w:rsidRPr="00343630">
        <w:rPr>
          <w:rFonts w:ascii="Times New Roman" w:hAnsi="Times New Roman" w:cs="Times New Roman"/>
          <w:sz w:val="24"/>
          <w:szCs w:val="24"/>
        </w:rPr>
        <w:t xml:space="preserve"> into the sample tubes. To these were added 0.5ml buffer solution containing phosphate buffer, L-alanine and α-oxoglutarate. The mixtures were thoroughly mixed and incubated for exactly 30 minutes at 37 </w:t>
      </w:r>
      <w:r w:rsidRPr="00343630">
        <w:rPr>
          <w:rFonts w:ascii="Times New Roman" w:hAnsi="Times New Roman" w:cs="Times New Roman"/>
          <w:sz w:val="24"/>
          <w:szCs w:val="24"/>
          <w:vertAlign w:val="superscript"/>
        </w:rPr>
        <w:t>0</w:t>
      </w:r>
      <w:r w:rsidRPr="00343630">
        <w:rPr>
          <w:rFonts w:ascii="Times New Roman" w:hAnsi="Times New Roman" w:cs="Times New Roman"/>
          <w:sz w:val="24"/>
          <w:szCs w:val="24"/>
        </w:rPr>
        <w:t xml:space="preserve">C and pH 7.4. A volume, 0.5ml of reagent containing 2, 4-dinitrophenylhydrazine was later added to both tubes while 0.1ml of sample was added to sample blank tube. The tubes were mixed thoroughly and incubated for exactly 20 minutes at 25 </w:t>
      </w:r>
      <w:r w:rsidRPr="00343630">
        <w:rPr>
          <w:rFonts w:ascii="Times New Roman" w:hAnsi="Times New Roman" w:cs="Times New Roman"/>
          <w:sz w:val="24"/>
          <w:szCs w:val="24"/>
          <w:vertAlign w:val="superscript"/>
        </w:rPr>
        <w:t>0</w:t>
      </w:r>
      <w:r w:rsidRPr="00343630">
        <w:rPr>
          <w:rFonts w:ascii="Times New Roman" w:hAnsi="Times New Roman" w:cs="Times New Roman"/>
          <w:sz w:val="24"/>
          <w:szCs w:val="24"/>
        </w:rPr>
        <w:t xml:space="preserve"> C. Five millilitres of sodium hydroxide solution was then added to each tube and mixed. The absorbance was read against the blank after 5 minutes at 546 nm.</w:t>
      </w:r>
    </w:p>
    <w:p w:rsidR="005741FC" w:rsidRPr="00343630" w:rsidRDefault="00A23DF8"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b/>
          <w:sz w:val="24"/>
          <w:szCs w:val="24"/>
        </w:rPr>
      </w:pPr>
      <w:r w:rsidRPr="00343630">
        <w:rPr>
          <w:rFonts w:ascii="Times New Roman" w:hAnsi="Times New Roman" w:cs="Times New Roman"/>
          <w:b/>
          <w:sz w:val="24"/>
          <w:szCs w:val="24"/>
        </w:rPr>
        <w:t>3.4.1.3</w:t>
      </w:r>
      <w:r w:rsidR="00342858" w:rsidRPr="00343630">
        <w:rPr>
          <w:rFonts w:ascii="Times New Roman" w:hAnsi="Times New Roman" w:cs="Times New Roman"/>
          <w:b/>
          <w:sz w:val="24"/>
          <w:szCs w:val="24"/>
        </w:rPr>
        <w:tab/>
      </w:r>
      <w:r w:rsidR="007023EC">
        <w:rPr>
          <w:rFonts w:ascii="Times New Roman" w:hAnsi="Times New Roman" w:cs="Times New Roman"/>
          <w:b/>
          <w:sz w:val="24"/>
          <w:szCs w:val="24"/>
        </w:rPr>
        <w:t>Determination of A</w:t>
      </w:r>
      <w:r w:rsidR="005741FC" w:rsidRPr="00343630">
        <w:rPr>
          <w:rFonts w:ascii="Times New Roman" w:hAnsi="Times New Roman" w:cs="Times New Roman"/>
          <w:b/>
          <w:sz w:val="24"/>
          <w:szCs w:val="24"/>
        </w:rPr>
        <w:t>lk</w:t>
      </w:r>
      <w:r w:rsidR="007023EC">
        <w:rPr>
          <w:rFonts w:ascii="Times New Roman" w:hAnsi="Times New Roman" w:cs="Times New Roman"/>
          <w:b/>
          <w:sz w:val="24"/>
          <w:szCs w:val="24"/>
        </w:rPr>
        <w:t>aline P</w:t>
      </w:r>
      <w:r w:rsidR="005741FC" w:rsidRPr="00343630">
        <w:rPr>
          <w:rFonts w:ascii="Times New Roman" w:hAnsi="Times New Roman" w:cs="Times New Roman"/>
          <w:b/>
          <w:sz w:val="24"/>
          <w:szCs w:val="24"/>
        </w:rPr>
        <w:t>hosphatase (ALP)</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sidRPr="00343630">
        <w:rPr>
          <w:rFonts w:ascii="Times New Roman" w:hAnsi="Times New Roman" w:cs="Times New Roman"/>
          <w:b/>
          <w:sz w:val="24"/>
          <w:szCs w:val="24"/>
        </w:rPr>
        <w:t>Principle:</w:t>
      </w:r>
      <w:r w:rsidRPr="00343630">
        <w:rPr>
          <w:rFonts w:ascii="Times New Roman" w:hAnsi="Times New Roman" w:cs="Times New Roman"/>
          <w:sz w:val="24"/>
          <w:szCs w:val="24"/>
        </w:rPr>
        <w:t xml:space="preserve"> The principle of this method is based on the reaction involving serum alkaline phosphatase and a colourless substrate of phenolphthalein monophosphate, giving rise to phosphoric acid and phenolphthalein which at alkaline pH values, turn pink that can be determined spectrophotometrically.</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sidRPr="00343630">
        <w:rPr>
          <w:rFonts w:ascii="Times New Roman" w:hAnsi="Times New Roman" w:cs="Times New Roman"/>
          <w:sz w:val="24"/>
          <w:szCs w:val="24"/>
        </w:rPr>
        <w:lastRenderedPageBreak/>
        <w:t>P-nitrophenylphosphate + H</w:t>
      </w:r>
      <w:r w:rsidRPr="00343630">
        <w:rPr>
          <w:rFonts w:ascii="Times New Roman" w:hAnsi="Times New Roman" w:cs="Times New Roman"/>
          <w:sz w:val="24"/>
          <w:szCs w:val="24"/>
          <w:vertAlign w:val="subscript"/>
        </w:rPr>
        <w:t>2</w:t>
      </w:r>
      <w:r w:rsidRPr="00343630">
        <w:rPr>
          <w:rFonts w:ascii="Times New Roman" w:hAnsi="Times New Roman" w:cs="Times New Roman"/>
          <w:sz w:val="24"/>
          <w:szCs w:val="24"/>
        </w:rPr>
        <w:t xml:space="preserve">0 </w:t>
      </w:r>
      <w:r w:rsidRPr="00343630">
        <w:rPr>
          <w:rFonts w:ascii="Times New Roman" w:hAnsi="Times New Roman" w:cs="Times New Roman"/>
          <w:b/>
          <w:sz w:val="24"/>
          <w:szCs w:val="24"/>
        </w:rPr>
        <w:t>--------</w:t>
      </w:r>
      <w:r w:rsidRPr="00343630">
        <w:rPr>
          <w:rFonts w:ascii="Times New Roman" w:hAnsi="Times New Roman" w:cs="Times New Roman"/>
          <w:sz w:val="24"/>
          <w:szCs w:val="24"/>
        </w:rPr>
        <w:sym w:font="Wingdings" w:char="F0E0"/>
      </w:r>
      <w:r w:rsidRPr="00343630">
        <w:rPr>
          <w:rFonts w:ascii="Times New Roman" w:hAnsi="Times New Roman" w:cs="Times New Roman"/>
          <w:sz w:val="24"/>
          <w:szCs w:val="24"/>
        </w:rPr>
        <w:t xml:space="preserve"> ALP </w:t>
      </w:r>
      <w:r w:rsidRPr="00343630">
        <w:rPr>
          <w:rFonts w:ascii="Times New Roman" w:hAnsi="Times New Roman" w:cs="Times New Roman"/>
          <w:b/>
          <w:sz w:val="24"/>
          <w:szCs w:val="24"/>
        </w:rPr>
        <w:t>------</w:t>
      </w:r>
      <w:r w:rsidRPr="00343630">
        <w:rPr>
          <w:rFonts w:ascii="Times New Roman" w:hAnsi="Times New Roman" w:cs="Times New Roman"/>
          <w:sz w:val="24"/>
          <w:szCs w:val="24"/>
        </w:rPr>
        <w:sym w:font="Wingdings" w:char="F0E0"/>
      </w:r>
      <w:r w:rsidRPr="00343630">
        <w:rPr>
          <w:rFonts w:ascii="Times New Roman" w:hAnsi="Times New Roman" w:cs="Times New Roman"/>
          <w:sz w:val="24"/>
          <w:szCs w:val="24"/>
        </w:rPr>
        <w:t xml:space="preserve"> PO</w:t>
      </w:r>
      <w:r w:rsidRPr="00343630">
        <w:rPr>
          <w:rFonts w:ascii="Times New Roman" w:hAnsi="Times New Roman" w:cs="Times New Roman"/>
          <w:sz w:val="24"/>
          <w:szCs w:val="24"/>
          <w:vertAlign w:val="subscript"/>
        </w:rPr>
        <w:t>4</w:t>
      </w:r>
      <w:r w:rsidRPr="00343630">
        <w:rPr>
          <w:rFonts w:ascii="Times New Roman" w:hAnsi="Times New Roman" w:cs="Times New Roman"/>
          <w:sz w:val="24"/>
          <w:szCs w:val="24"/>
          <w:vertAlign w:val="superscript"/>
        </w:rPr>
        <w:t xml:space="preserve">2- </w:t>
      </w:r>
      <w:r w:rsidRPr="00343630">
        <w:rPr>
          <w:rFonts w:ascii="Times New Roman" w:hAnsi="Times New Roman" w:cs="Times New Roman"/>
          <w:sz w:val="24"/>
          <w:szCs w:val="24"/>
        </w:rPr>
        <w:t>+ P-nitrophenol (pink at pH=9.8)</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7126"/>
        </w:tabs>
        <w:spacing w:line="480" w:lineRule="auto"/>
        <w:ind w:right="-46"/>
        <w:jc w:val="both"/>
        <w:rPr>
          <w:rFonts w:ascii="Times New Roman" w:hAnsi="Times New Roman" w:cs="Times New Roman"/>
          <w:sz w:val="24"/>
          <w:szCs w:val="24"/>
        </w:rPr>
      </w:pPr>
      <w:r w:rsidRPr="00343630">
        <w:rPr>
          <w:rFonts w:ascii="Times New Roman" w:hAnsi="Times New Roman" w:cs="Times New Roman"/>
          <w:b/>
          <w:sz w:val="24"/>
          <w:szCs w:val="24"/>
        </w:rPr>
        <w:t>Method</w:t>
      </w:r>
      <w:r w:rsidRPr="00343630">
        <w:rPr>
          <w:rFonts w:ascii="Times New Roman" w:hAnsi="Times New Roman" w:cs="Times New Roman"/>
          <w:sz w:val="24"/>
          <w:szCs w:val="24"/>
        </w:rPr>
        <w:t>: The blank and sample test tubes were set up in duplicates and 0.05ml of sample was pipette into the sample test tubes. 0.05ml</w:t>
      </w:r>
      <w:r w:rsidR="007023EC">
        <w:rPr>
          <w:rFonts w:ascii="Times New Roman" w:hAnsi="Times New Roman" w:cs="Times New Roman"/>
          <w:sz w:val="24"/>
          <w:szCs w:val="24"/>
        </w:rPr>
        <w:t xml:space="preserve"> of distilled water was pipette</w:t>
      </w:r>
      <w:r w:rsidRPr="00343630">
        <w:rPr>
          <w:rFonts w:ascii="Times New Roman" w:hAnsi="Times New Roman" w:cs="Times New Roman"/>
          <w:sz w:val="24"/>
          <w:szCs w:val="24"/>
        </w:rPr>
        <w:t xml:space="preserve"> into the blank tube. Three </w:t>
      </w:r>
      <w:r w:rsidR="007023EC" w:rsidRPr="00343630">
        <w:rPr>
          <w:rFonts w:ascii="Times New Roman" w:hAnsi="Times New Roman" w:cs="Times New Roman"/>
          <w:sz w:val="24"/>
          <w:szCs w:val="24"/>
        </w:rPr>
        <w:t>milliliters</w:t>
      </w:r>
      <w:r w:rsidRPr="00343630">
        <w:rPr>
          <w:rFonts w:ascii="Times New Roman" w:hAnsi="Times New Roman" w:cs="Times New Roman"/>
          <w:sz w:val="24"/>
          <w:szCs w:val="24"/>
        </w:rPr>
        <w:t xml:space="preserve"> (</w:t>
      </w:r>
      <w:r w:rsidR="007023EC">
        <w:rPr>
          <w:rFonts w:ascii="Times New Roman" w:hAnsi="Times New Roman" w:cs="Times New Roman"/>
          <w:sz w:val="24"/>
          <w:szCs w:val="24"/>
        </w:rPr>
        <w:t>3.0ml) of substrate was pipette</w:t>
      </w:r>
      <w:r w:rsidRPr="00343630">
        <w:rPr>
          <w:rFonts w:ascii="Times New Roman" w:hAnsi="Times New Roman" w:cs="Times New Roman"/>
          <w:sz w:val="24"/>
          <w:szCs w:val="24"/>
        </w:rPr>
        <w:t xml:space="preserve"> into each tube respectively, which was then mixed and the initial absorbance taken at 405nm. The stop watch was started and the absorbance of the sample and the blank read again three mo</w:t>
      </w:r>
      <w:r w:rsidR="007023EC">
        <w:rPr>
          <w:rFonts w:ascii="Times New Roman" w:hAnsi="Times New Roman" w:cs="Times New Roman"/>
          <w:sz w:val="24"/>
          <w:szCs w:val="24"/>
        </w:rPr>
        <w:t>re times at one minute interval</w:t>
      </w:r>
      <w:r w:rsidRPr="00343630">
        <w:rPr>
          <w:rFonts w:ascii="Times New Roman" w:hAnsi="Times New Roman" w:cs="Times New Roman"/>
          <w:sz w:val="24"/>
          <w:szCs w:val="24"/>
        </w:rPr>
        <w:t>.</w:t>
      </w:r>
    </w:p>
    <w:p w:rsidR="005741FC" w:rsidRPr="00343630" w:rsidRDefault="00A23DF8"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Sperm Analysis</w:t>
      </w:r>
    </w:p>
    <w:p w:rsidR="005741FC" w:rsidRPr="00343630" w:rsidRDefault="00A23DF8"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b/>
          <w:sz w:val="24"/>
          <w:szCs w:val="24"/>
        </w:rPr>
        <w:t>3.4.2.1</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Semen pH and sperm motility</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Immediately after dissection, a puncture was made in the epididymis with a sterile pin. The semen smeared on the pin was rubbed on a pH paper of range 1.0-10.0. The colour change corresponds to the pH and was read from the paper. The dissected epididymis was measured and sliced into small pieces with a sterilized surgical blade and finally introduced into a beaker. The epididymal sperm samples were obtained by macerating this known weight of cauda epididymis in physiological saline in the ratio of 1:10 weight by volume. After vigorous shaking two drops of sperm suspension was put on a microscope slide and cover slip was placed. The numbers of progressively motile sperm cells were counted under </w:t>
      </w:r>
      <m:oMath>
        <m:r>
          <w:rPr>
            <w:rFonts w:ascii="Times New Roman" w:hAnsi="Times New Roman" w:cs="Times New Roman"/>
            <w:sz w:val="24"/>
            <w:szCs w:val="24"/>
          </w:rPr>
          <m:t>×</m:t>
        </m:r>
      </m:oMath>
      <w:r w:rsidRPr="00343630">
        <w:rPr>
          <w:rFonts w:ascii="Times New Roman" w:hAnsi="Times New Roman" w:cs="Times New Roman"/>
          <w:sz w:val="24"/>
          <w:szCs w:val="24"/>
        </w:rPr>
        <w:t xml:space="preserve">40 lenses. </w:t>
      </w:r>
    </w:p>
    <w:p w:rsidR="005741FC" w:rsidRPr="00343630" w:rsidRDefault="009552F5" w:rsidP="00343630">
      <w:pPr>
        <w:spacing w:after="0" w:line="480" w:lineRule="auto"/>
        <w:jc w:val="both"/>
        <w:rPr>
          <w:rFonts w:ascii="Times New Roman" w:hAnsi="Times New Roman" w:cs="Times New Roman"/>
          <w:sz w:val="24"/>
          <w:szCs w:val="24"/>
        </w:rPr>
      </w:pPr>
      <w:r w:rsidRPr="009552F5">
        <w:rPr>
          <w:rFonts w:ascii="Times New Roman" w:hAnsi="Times New Roman" w:cs="Times New Roman"/>
          <w:b/>
          <w:noProof/>
          <w:sz w:val="24"/>
          <w:szCs w:val="24"/>
        </w:rPr>
        <w:pict>
          <v:line id="Straight Connector 13" o:spid="_x0000_s1199" style="position:absolute;left:0;text-align:left;z-index:251835392;visibility:visible" from="195.3pt,14.85pt" to="24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" strokecolor="black [3200]" strokeweight=".5pt">
            <v:stroke joinstyle="miter"/>
          </v:line>
        </w:pict>
      </w:r>
      <w:r w:rsidRPr="009552F5">
        <w:rPr>
          <w:rFonts w:ascii="Times New Roman" w:hAnsi="Times New Roman" w:cs="Times New Roman"/>
          <w:b/>
          <w:noProof/>
          <w:sz w:val="24"/>
          <w:szCs w:val="24"/>
        </w:rPr>
        <w:pict>
          <v:line id="Straight Connector 12" o:spid="_x0000_s1198" style="position:absolute;left:0;text-align:left;z-index:251834368;visibility:visible;mso-width-relative:margin" from="67.6pt,14.85pt" to="195.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" strokecolor="black [3200]" strokeweight=".5pt">
            <v:stroke joinstyle="miter"/>
          </v:line>
        </w:pict>
      </w:r>
      <w:r w:rsidRPr="009552F5">
        <w:rPr>
          <w:rFonts w:ascii="Times New Roman" w:hAnsi="Times New Roman" w:cs="Times New Roman"/>
          <w:b/>
          <w:noProof/>
          <w:sz w:val="24"/>
          <w:szCs w:val="24"/>
        </w:rPr>
        <w:pict>
          <v:line id="Straight Connector 11" o:spid="_x0000_s1197" style="position:absolute;left:0;text-align:left;z-index:251833344;visibility:visible" from="77.65pt,14.2pt" to="8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" strokecolor="#4f81bd [3204]" strokeweight=".5pt">
            <v:stroke joinstyle="miter"/>
          </v:line>
        </w:pict>
      </w:r>
      <w:r w:rsidR="005741FC" w:rsidRPr="00343630">
        <w:rPr>
          <w:rFonts w:ascii="Times New Roman" w:hAnsi="Times New Roman" w:cs="Times New Roman"/>
          <w:b/>
          <w:sz w:val="24"/>
          <w:szCs w:val="24"/>
        </w:rPr>
        <w:t>% Motility</w:t>
      </w:r>
      <w:r w:rsidR="005741FC" w:rsidRPr="00343630">
        <w:rPr>
          <w:rFonts w:ascii="Times New Roman" w:hAnsi="Times New Roman" w:cs="Times New Roman"/>
          <w:sz w:val="24"/>
          <w:szCs w:val="24"/>
        </w:rPr>
        <w:t xml:space="preserve"> = No of motile spermatozoa</w:t>
      </w:r>
      <w:r w:rsidR="005741FC" w:rsidRPr="00343630">
        <w:rPr>
          <w:rFonts w:ascii="Times New Roman" w:hAnsi="Times New Roman" w:cs="Times New Roman"/>
          <w:sz w:val="24"/>
          <w:szCs w:val="24"/>
        </w:rPr>
        <w:tab/>
      </w:r>
      <w:r w:rsidR="005741FC" w:rsidRPr="00343630">
        <w:rPr>
          <w:rFonts w:ascii="Times New Roman" w:hAnsi="Times New Roman" w:cs="Times New Roman"/>
          <w:sz w:val="24"/>
          <w:szCs w:val="24"/>
        </w:rPr>
        <w:tab/>
        <w:t>× 100</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ab/>
      </w:r>
      <w:r w:rsidRPr="00343630">
        <w:rPr>
          <w:rFonts w:ascii="Times New Roman" w:hAnsi="Times New Roman" w:cs="Times New Roman"/>
          <w:sz w:val="24"/>
          <w:szCs w:val="24"/>
        </w:rPr>
        <w:tab/>
        <w:t>Total no of spermatozoa counted</w:t>
      </w:r>
    </w:p>
    <w:p w:rsidR="005741FC" w:rsidRPr="00343630" w:rsidRDefault="005741FC" w:rsidP="00343630">
      <w:pPr>
        <w:spacing w:after="0" w:line="480" w:lineRule="auto"/>
        <w:jc w:val="both"/>
        <w:rPr>
          <w:rFonts w:ascii="Times New Roman" w:hAnsi="Times New Roman" w:cs="Times New Roman"/>
          <w:sz w:val="24"/>
          <w:szCs w:val="24"/>
        </w:rPr>
      </w:pPr>
    </w:p>
    <w:p w:rsidR="00A23DF8" w:rsidRPr="00343630" w:rsidRDefault="00A23DF8" w:rsidP="00343630">
      <w:pPr>
        <w:spacing w:after="0" w:line="480" w:lineRule="auto"/>
        <w:jc w:val="both"/>
        <w:rPr>
          <w:rFonts w:ascii="Times New Roman" w:hAnsi="Times New Roman" w:cs="Times New Roman"/>
          <w:b/>
          <w:sz w:val="24"/>
          <w:szCs w:val="24"/>
        </w:rPr>
      </w:pPr>
    </w:p>
    <w:p w:rsidR="005741FC" w:rsidRPr="00343630" w:rsidRDefault="00A23DF8"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3.4.2.2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Sperm viability</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 The sperm viability test was determined using “Eosin-Nigrosin one-step staining technique” (B</w:t>
      </w:r>
      <w:r w:rsidR="002A3352">
        <w:rPr>
          <w:rFonts w:ascii="Times New Roman" w:hAnsi="Times New Roman" w:cs="Times New Roman"/>
          <w:sz w:val="24"/>
          <w:szCs w:val="24"/>
        </w:rPr>
        <w:t>jorn</w:t>
      </w:r>
      <w:r w:rsidRPr="00343630">
        <w:rPr>
          <w:rFonts w:ascii="Times New Roman" w:hAnsi="Times New Roman" w:cs="Times New Roman"/>
          <w:sz w:val="24"/>
          <w:szCs w:val="24"/>
        </w:rPr>
        <w:t>dahl</w:t>
      </w:r>
      <w:r w:rsidR="002A3352">
        <w:rPr>
          <w:rFonts w:ascii="Times New Roman" w:hAnsi="Times New Roman" w:cs="Times New Roman"/>
          <w:sz w:val="24"/>
          <w:szCs w:val="24"/>
        </w:rPr>
        <w:t xml:space="preserve"> </w:t>
      </w:r>
      <w:r w:rsidRPr="00343630">
        <w:rPr>
          <w:rFonts w:ascii="Times New Roman" w:hAnsi="Times New Roman" w:cs="Times New Roman"/>
          <w:i/>
          <w:sz w:val="24"/>
          <w:szCs w:val="24"/>
        </w:rPr>
        <w:t xml:space="preserve">et al, </w:t>
      </w:r>
      <w:r w:rsidRPr="00343630">
        <w:rPr>
          <w:rFonts w:ascii="Times New Roman" w:hAnsi="Times New Roman" w:cs="Times New Roman"/>
          <w:sz w:val="24"/>
          <w:szCs w:val="24"/>
        </w:rPr>
        <w:t xml:space="preserve">2003). A portion of the sperm suspension was mixed with equal volume of </w:t>
      </w:r>
      <w:r w:rsidRPr="00343630">
        <w:rPr>
          <w:rFonts w:ascii="Times New Roman" w:hAnsi="Times New Roman" w:cs="Times New Roman"/>
          <w:sz w:val="24"/>
          <w:szCs w:val="24"/>
        </w:rPr>
        <w:lastRenderedPageBreak/>
        <w:t>Eosin-Nigrosin stain and two (2) air-dried smears were prepared on glass slides for each sample. The slides were examined for percentage viability. Normal live sperm cells excluded the stain and appeared whitish, whereas dead sperm cells took up stain and appeared pinkish. Percentage viability was calculated based on the number of live sperm cells out of the total number of sperm cells observed.</w:t>
      </w:r>
    </w:p>
    <w:p w:rsidR="005741FC" w:rsidRPr="00343630" w:rsidRDefault="009552F5" w:rsidP="00343630">
      <w:pPr>
        <w:spacing w:after="0" w:line="480" w:lineRule="auto"/>
        <w:jc w:val="both"/>
        <w:rPr>
          <w:rFonts w:ascii="Times New Roman" w:hAnsi="Times New Roman" w:cs="Times New Roman"/>
          <w:sz w:val="24"/>
          <w:szCs w:val="24"/>
        </w:rPr>
      </w:pPr>
      <w:r w:rsidRPr="009552F5">
        <w:rPr>
          <w:rFonts w:ascii="Times New Roman" w:hAnsi="Times New Roman" w:cs="Times New Roman"/>
          <w:b/>
          <w:noProof/>
          <w:sz w:val="24"/>
          <w:szCs w:val="24"/>
        </w:rPr>
        <w:pict>
          <v:line id="Straight Connector 10" o:spid="_x0000_s1196" style="position:absolute;left:0;text-align:left;z-index:251832320;visibility:visible" from="338.7pt,15.15pt" to="35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" strokecolor="black [3200]" strokeweight=".5pt">
            <v:stroke joinstyle="miter"/>
          </v:line>
        </w:pict>
      </w:r>
      <w:r w:rsidRPr="009552F5">
        <w:rPr>
          <w:rFonts w:ascii="Times New Roman" w:hAnsi="Times New Roman" w:cs="Times New Roman"/>
          <w:b/>
          <w:noProof/>
          <w:sz w:val="24"/>
          <w:szCs w:val="24"/>
        </w:rPr>
        <w:pict>
          <v:line id="Straight Connector 9" o:spid="_x0000_s1195" style="position:absolute;left:0;text-align:left;z-index:251831296;visibility:visible;mso-height-relative:margin" from="268.6pt,14.55pt" to="320.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" strokecolor="black [3200]" strokeweight=".5pt">
            <v:stroke joinstyle="miter"/>
          </v:line>
        </w:pict>
      </w:r>
      <w:r w:rsidRPr="009552F5">
        <w:rPr>
          <w:rFonts w:ascii="Times New Roman" w:hAnsi="Times New Roman" w:cs="Times New Roman"/>
          <w:b/>
          <w:noProof/>
          <w:sz w:val="24"/>
          <w:szCs w:val="24"/>
        </w:rPr>
        <w:pict>
          <v:line id="Straight Connector 8" o:spid="_x0000_s1194" style="position:absolute;left:0;text-align:left;flip:y;z-index:251830272;visibility:visible;mso-width-relative:margin" from="180.95pt,14.55pt" to="272.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" strokecolor="black [3200]" strokeweight=".5pt">
            <v:stroke joinstyle="miter"/>
          </v:line>
        </w:pict>
      </w:r>
      <w:r w:rsidR="005741FC" w:rsidRPr="00343630">
        <w:rPr>
          <w:rFonts w:ascii="Times New Roman" w:hAnsi="Times New Roman" w:cs="Times New Roman"/>
          <w:b/>
          <w:sz w:val="24"/>
          <w:szCs w:val="24"/>
        </w:rPr>
        <w:t xml:space="preserve"> Sperm viability count</w:t>
      </w:r>
      <m:oMath>
        <m:r>
          <m:rPr>
            <m:sty m:val="bi"/>
          </m:rPr>
          <w:rPr>
            <w:rFonts w:ascii="Cambria Math" w:hAnsi="Times New Roman" w:cs="Times New Roman"/>
            <w:sz w:val="24"/>
            <w:szCs w:val="24"/>
          </w:rPr>
          <m:t xml:space="preserve">       =</m:t>
        </m:r>
      </m:oMath>
      <w:r w:rsidR="005741FC" w:rsidRPr="00343630">
        <w:rPr>
          <w:rFonts w:ascii="Times New Roman" w:hAnsi="Times New Roman" w:cs="Times New Roman"/>
          <w:b/>
          <w:sz w:val="24"/>
          <w:szCs w:val="24"/>
        </w:rPr>
        <w:tab/>
      </w:r>
      <w:r w:rsidR="005741FC" w:rsidRPr="00343630">
        <w:rPr>
          <w:rFonts w:ascii="Times New Roman" w:hAnsi="Times New Roman" w:cs="Times New Roman"/>
          <w:b/>
          <w:sz w:val="24"/>
          <w:szCs w:val="24"/>
        </w:rPr>
        <w:tab/>
      </w:r>
      <w:r w:rsidR="005741FC" w:rsidRPr="00343630">
        <w:rPr>
          <w:rFonts w:ascii="Times New Roman" w:hAnsi="Times New Roman" w:cs="Times New Roman"/>
          <w:sz w:val="24"/>
          <w:szCs w:val="24"/>
        </w:rPr>
        <w:t>Life cell/viable cell</w:t>
      </w:r>
      <w:r w:rsidR="005741FC" w:rsidRPr="00343630">
        <w:rPr>
          <w:rFonts w:ascii="Times New Roman" w:hAnsi="Times New Roman" w:cs="Times New Roman"/>
          <w:sz w:val="24"/>
          <w:szCs w:val="24"/>
        </w:rPr>
        <w:tab/>
        <w:t xml:space="preserve">             × 100</w:t>
      </w:r>
    </w:p>
    <w:p w:rsidR="005741FC" w:rsidRPr="00343630" w:rsidRDefault="005741FC" w:rsidP="00343630">
      <w:pPr>
        <w:tabs>
          <w:tab w:val="left" w:pos="720"/>
          <w:tab w:val="left" w:pos="1440"/>
          <w:tab w:val="left" w:pos="2160"/>
          <w:tab w:val="left" w:pos="2880"/>
          <w:tab w:val="left" w:pos="3600"/>
          <w:tab w:val="left" w:pos="4320"/>
          <w:tab w:val="left" w:pos="5040"/>
          <w:tab w:val="left" w:pos="5760"/>
          <w:tab w:val="left" w:pos="6480"/>
          <w:tab w:val="left" w:pos="7964"/>
        </w:tabs>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ab/>
      </w:r>
      <w:r w:rsidRPr="00343630">
        <w:rPr>
          <w:rFonts w:ascii="Times New Roman" w:hAnsi="Times New Roman" w:cs="Times New Roman"/>
          <w:sz w:val="24"/>
          <w:szCs w:val="24"/>
        </w:rPr>
        <w:tab/>
      </w:r>
      <w:r w:rsidRPr="00343630">
        <w:rPr>
          <w:rFonts w:ascii="Times New Roman" w:hAnsi="Times New Roman" w:cs="Times New Roman"/>
          <w:sz w:val="24"/>
          <w:szCs w:val="24"/>
        </w:rPr>
        <w:tab/>
      </w:r>
      <w:r w:rsidRPr="00343630">
        <w:rPr>
          <w:rFonts w:ascii="Times New Roman" w:hAnsi="Times New Roman" w:cs="Times New Roman"/>
          <w:sz w:val="24"/>
          <w:szCs w:val="24"/>
        </w:rPr>
        <w:tab/>
      </w:r>
      <w:r w:rsidRPr="00343630">
        <w:rPr>
          <w:rFonts w:ascii="Times New Roman" w:hAnsi="Times New Roman" w:cs="Times New Roman"/>
          <w:sz w:val="24"/>
          <w:szCs w:val="24"/>
        </w:rPr>
        <w:tab/>
        <w:t>Total cells (both dead &amp; life)      1</w:t>
      </w:r>
      <w:r w:rsidRPr="00343630">
        <w:rPr>
          <w:rFonts w:ascii="Times New Roman" w:hAnsi="Times New Roman" w:cs="Times New Roman"/>
          <w:sz w:val="24"/>
          <w:szCs w:val="24"/>
        </w:rPr>
        <w:tab/>
      </w:r>
    </w:p>
    <w:p w:rsidR="005741FC" w:rsidRPr="00343630" w:rsidRDefault="005741FC" w:rsidP="00343630">
      <w:pPr>
        <w:spacing w:after="0" w:line="480" w:lineRule="auto"/>
        <w:jc w:val="both"/>
        <w:rPr>
          <w:rFonts w:ascii="Times New Roman" w:hAnsi="Times New Roman" w:cs="Times New Roman"/>
          <w:sz w:val="24"/>
          <w:szCs w:val="24"/>
        </w:rPr>
      </w:pPr>
    </w:p>
    <w:p w:rsidR="005741FC" w:rsidRPr="00343630" w:rsidRDefault="00A23DF8"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3.4.2.3</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Sperm count</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The dissected epididymis was measured and sliced into small pieces with a sterilized surgical blade and finally introduced into a beaker. The epididymal sperm samples were obtained by macerating this known weight of cauda epididymis in physiological saline in the ratio of 1:10 weight by volume. After vigorous shaking two drops of sperm suspension was put on a microscope slide and cover slip was placed.  Epididymal sperm count was obtained by cytometry using the improved Neubauer cytometer and was expressed as million/mL of suspension (Ekaluo</w:t>
      </w:r>
      <w:r w:rsidRPr="00343630">
        <w:rPr>
          <w:rFonts w:ascii="Times New Roman" w:hAnsi="Times New Roman" w:cs="Times New Roman"/>
          <w:i/>
          <w:sz w:val="24"/>
          <w:szCs w:val="24"/>
        </w:rPr>
        <w:t xml:space="preserve"> et al.,</w:t>
      </w:r>
      <w:r w:rsidRPr="00343630">
        <w:rPr>
          <w:rFonts w:ascii="Times New Roman" w:hAnsi="Times New Roman" w:cs="Times New Roman"/>
          <w:sz w:val="24"/>
          <w:szCs w:val="24"/>
        </w:rPr>
        <w:t xml:space="preserve"> 2008).</w:t>
      </w:r>
    </w:p>
    <w:p w:rsidR="005741FC" w:rsidRPr="00343630" w:rsidRDefault="005741FC" w:rsidP="00343630">
      <w:pPr>
        <w:spacing w:after="0" w:line="480" w:lineRule="auto"/>
        <w:jc w:val="both"/>
        <w:rPr>
          <w:rFonts w:ascii="Times New Roman" w:hAnsi="Times New Roman" w:cs="Times New Roman"/>
          <w:sz w:val="24"/>
          <w:szCs w:val="24"/>
        </w:rPr>
      </w:pPr>
    </w:p>
    <w:p w:rsidR="005741FC" w:rsidRPr="00343630" w:rsidRDefault="005E292B"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3.4.2.4</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 xml:space="preserve">Sperm </w:t>
      </w:r>
      <w:r w:rsidR="002A3352" w:rsidRPr="00343630">
        <w:rPr>
          <w:rFonts w:ascii="Times New Roman" w:hAnsi="Times New Roman" w:cs="Times New Roman"/>
          <w:b/>
          <w:sz w:val="24"/>
          <w:szCs w:val="24"/>
        </w:rPr>
        <w:t>Head Abnormality Test</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A known volume of the sperm suspension was mixed with 1% eosin solution (10:1) for 30 min and air-dried smears were prepared on glass slides for each sample. The percentage of sperm head abnormality was calculated according to Ekaluo </w:t>
      </w:r>
      <w:r w:rsidRPr="00343630">
        <w:rPr>
          <w:rFonts w:ascii="Times New Roman" w:hAnsi="Times New Roman" w:cs="Times New Roman"/>
          <w:i/>
          <w:sz w:val="24"/>
          <w:szCs w:val="24"/>
        </w:rPr>
        <w:t>et al,</w:t>
      </w:r>
      <w:r w:rsidRPr="00343630">
        <w:rPr>
          <w:rFonts w:ascii="Times New Roman" w:hAnsi="Times New Roman" w:cs="Times New Roman"/>
          <w:sz w:val="24"/>
          <w:szCs w:val="24"/>
        </w:rPr>
        <w:t xml:space="preserve"> (2009).</w:t>
      </w:r>
    </w:p>
    <w:p w:rsidR="005E292B" w:rsidRPr="00343630" w:rsidRDefault="005E292B" w:rsidP="00343630">
      <w:pPr>
        <w:spacing w:after="0" w:line="480" w:lineRule="auto"/>
        <w:jc w:val="both"/>
        <w:rPr>
          <w:rFonts w:ascii="Times New Roman" w:hAnsi="Times New Roman" w:cs="Times New Roman"/>
          <w:b/>
          <w:sz w:val="24"/>
          <w:szCs w:val="24"/>
        </w:rPr>
      </w:pPr>
    </w:p>
    <w:p w:rsidR="002A3352" w:rsidRDefault="002A3352" w:rsidP="00343630">
      <w:pPr>
        <w:spacing w:after="0" w:line="480" w:lineRule="auto"/>
        <w:jc w:val="both"/>
        <w:rPr>
          <w:rFonts w:ascii="Times New Roman" w:hAnsi="Times New Roman" w:cs="Times New Roman"/>
          <w:b/>
          <w:sz w:val="24"/>
          <w:szCs w:val="24"/>
        </w:rPr>
      </w:pPr>
    </w:p>
    <w:p w:rsidR="005741FC" w:rsidRPr="00343630" w:rsidRDefault="005E292B"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lastRenderedPageBreak/>
        <w:t>3.4.3</w:t>
      </w:r>
      <w:r w:rsidRPr="00343630">
        <w:rPr>
          <w:rFonts w:ascii="Times New Roman" w:hAnsi="Times New Roman" w:cs="Times New Roman"/>
          <w:b/>
          <w:sz w:val="24"/>
          <w:szCs w:val="24"/>
        </w:rPr>
        <w:tab/>
        <w:t>HORMONAL ASSAY</w:t>
      </w:r>
    </w:p>
    <w:p w:rsidR="005741FC" w:rsidRPr="00343630" w:rsidRDefault="005E292B"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3.4.3.1</w:t>
      </w:r>
      <w:r w:rsidRPr="00343630">
        <w:rPr>
          <w:rFonts w:ascii="Times New Roman" w:hAnsi="Times New Roman" w:cs="Times New Roman"/>
          <w:b/>
          <w:sz w:val="24"/>
          <w:szCs w:val="24"/>
        </w:rPr>
        <w:tab/>
        <w:t>T</w:t>
      </w:r>
      <w:r w:rsidR="005741FC" w:rsidRPr="00343630">
        <w:rPr>
          <w:rFonts w:ascii="Times New Roman" w:hAnsi="Times New Roman" w:cs="Times New Roman"/>
          <w:b/>
          <w:sz w:val="24"/>
          <w:szCs w:val="24"/>
        </w:rPr>
        <w:t>estosterone Determination Method for testosterone assay: Ichroma testosterone method.</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Ichroma testosterone method is a fluoresecence immunoassay for quantitative determination of testosterone in serum. Testosterone is used as an aid in the screening and monitoring of androgen level.</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Principle</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The principle uses a competitive immounofluoresence assay. A fluorescence conjugated anti-testosterone in a material known as buffer (detection) binds to the testosterone in a specimen or sample and unbound anti-body binds to covalently coupled testosterone-BSA (testosterone and bovine serum albumin) which has been made immovable on what is known as a test strip as specimen or sample migrates via the nitrocellular matrix. This way, the more testosterone in blood, smaller quantities of unbound fluorescence labeled antibodies accumulates on the material called test strip. The anti-testosterone antibody fluorescence intensity reflects the quantity of antigen captured and the ichroma reader processes it to determine the level of testosterone in the sample.</w:t>
      </w:r>
    </w:p>
    <w:p w:rsidR="005741FC" w:rsidRPr="00343630" w:rsidRDefault="005741FC" w:rsidP="00343630">
      <w:pPr>
        <w:spacing w:after="0" w:line="480" w:lineRule="auto"/>
        <w:jc w:val="both"/>
        <w:rPr>
          <w:rFonts w:ascii="Times New Roman" w:hAnsi="Times New Roman" w:cs="Times New Roman"/>
          <w:b/>
          <w:sz w:val="24"/>
          <w:szCs w:val="24"/>
        </w:rPr>
      </w:pP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b/>
          <w:sz w:val="24"/>
          <w:szCs w:val="24"/>
        </w:rPr>
        <w:t>Set up</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Check the test components of Ichroma testosterone, Sealed Test Catridge, ID chip, displacing reagent vial and detection buffer tubes. Ensure that the lot number of the Test Catridge matches that of the ID clip and displacing reagent vial as well as the detection buffer tubes. Keep the Sealed Test Catridge, Displacing reagent vial and detection buffer tubes at room temperature for </w:t>
      </w:r>
      <w:r w:rsidRPr="00343630">
        <w:rPr>
          <w:rFonts w:ascii="Times New Roman" w:hAnsi="Times New Roman" w:cs="Times New Roman"/>
          <w:sz w:val="24"/>
          <w:szCs w:val="24"/>
        </w:rPr>
        <w:lastRenderedPageBreak/>
        <w:t>30 minutes. Turn on the Ichroma Reader. Insert the ID Chip into ID Chip port of the Ichroma Reader</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Press the “select” button on the Ichroma Reader</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Procedure</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Thirty microliters of displacing reagent was transferred to the sample mixing tube. Seventy-five microliters of sample was transferred using a transfer pipette to the sample mixing tube containing the displacing reagent. The lid of the sample mixing tube was closed and the sample was mixed thoroughly by shaking it for about 10 times. The sample mixture was used immediately. Incubation was carried out at room temperature for 3min.  Seventy-five microliters of the sample mixture was transferred using a pipette and dispensed into the tube containing detection buffer. The lid of the detection buffer was closed immediately and mixed thoroughly for 10 minutes. Seventy-five microliter of the sample mixture was transferred using a pipette and dispensed into the sample well on the test-cartridge. The catridge was left at room temperature for 12 min before the catridge was inserted into the holder. The sample-loaded test catridge was inserted into the Test Catridge holder in the ichroma Reader for scanning. Before this, the ichroma reader was turned on, the ID chip was inserted into the ID chip port of the reader and the select button was pressed on the reader. The proper orientation of the test catridge was ensured before being pushed all the way inside the test catridge holder. The select button was pressed on the ichroma Reader to start the scanning process. The ichroma Reader immediately scanned the sample loaded Test Cartridge. The test result was read on the Ichroma Reader.</w:t>
      </w:r>
    </w:p>
    <w:p w:rsidR="002A3352" w:rsidRDefault="002A3352" w:rsidP="00343630">
      <w:pPr>
        <w:spacing w:after="0" w:line="480" w:lineRule="auto"/>
        <w:jc w:val="both"/>
        <w:rPr>
          <w:rFonts w:ascii="Times New Roman" w:hAnsi="Times New Roman" w:cs="Times New Roman"/>
          <w:b/>
          <w:sz w:val="24"/>
          <w:szCs w:val="24"/>
        </w:rPr>
      </w:pPr>
    </w:p>
    <w:p w:rsidR="002A3352" w:rsidRDefault="002A3352" w:rsidP="00343630">
      <w:pPr>
        <w:spacing w:after="0" w:line="480" w:lineRule="auto"/>
        <w:jc w:val="both"/>
        <w:rPr>
          <w:rFonts w:ascii="Times New Roman" w:hAnsi="Times New Roman" w:cs="Times New Roman"/>
          <w:b/>
          <w:sz w:val="24"/>
          <w:szCs w:val="24"/>
        </w:rPr>
      </w:pPr>
    </w:p>
    <w:p w:rsidR="002A3352" w:rsidRDefault="002A3352" w:rsidP="00343630">
      <w:pPr>
        <w:spacing w:after="0" w:line="480" w:lineRule="auto"/>
        <w:jc w:val="both"/>
        <w:rPr>
          <w:rFonts w:ascii="Times New Roman" w:hAnsi="Times New Roman" w:cs="Times New Roman"/>
          <w:b/>
          <w:sz w:val="24"/>
          <w:szCs w:val="24"/>
        </w:rPr>
      </w:pP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lastRenderedPageBreak/>
        <w:t>Interpretation of result.</w:t>
      </w:r>
    </w:p>
    <w:p w:rsidR="005741FC" w:rsidRPr="00343630" w:rsidRDefault="005741FC" w:rsidP="00343630">
      <w:pPr>
        <w:spacing w:after="0" w:line="480" w:lineRule="auto"/>
        <w:jc w:val="both"/>
        <w:rPr>
          <w:rFonts w:ascii="Times New Roman" w:hAnsi="Times New Roman" w:cs="Times New Roman"/>
          <w:b/>
          <w:sz w:val="24"/>
          <w:szCs w:val="24"/>
        </w:rPr>
      </w:pP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i-chroma reader automatically calculates the test results and display the testosterone concentration of sample in terms of ng/ml.</w:t>
      </w:r>
    </w:p>
    <w:p w:rsidR="005741FC" w:rsidRPr="00343630" w:rsidRDefault="005741FC" w:rsidP="00343630">
      <w:pPr>
        <w:spacing w:after="0" w:line="480" w:lineRule="auto"/>
        <w:jc w:val="both"/>
        <w:rPr>
          <w:rFonts w:ascii="Times New Roman" w:hAnsi="Times New Roman" w:cs="Times New Roman"/>
          <w:sz w:val="24"/>
          <w:szCs w:val="24"/>
        </w:rPr>
      </w:pPr>
    </w:p>
    <w:p w:rsidR="005741FC" w:rsidRPr="00343630" w:rsidRDefault="005E292B"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3.4.3.2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Follicle-Stimulating Hormone Determination</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Principle</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This test is based on immunoassay system using antigen-antibody interaction and fluorescence technology. If sample and a detection buffer are mixed completely and then loaded onto a sample well on a catridge, the complex of antibody (anti-FSH)- antigen (FSH)-antibody (anti-FSH)- fluorescence is formed on the membrane of the catridge. Thus, the more FSH is in human serum/plasma, the more complexes are accumulated on the membrane. I-chroma reader scans the intensity of the fluorescence on the membrane, and then displays the FSH concentration on the LCD screen of the reader.</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Procedure</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Seventy-five microliters of sample was transferred using a single transfer pipette to a tube containing the detection buffer. The lid of the detection buffer tube was closed and the sample was mixed thoroughly by shaking it for about 10 times. The sample mixture was used immediately, seventy-five microliters of the sample was transferred using a pipette and dispensed into the sample well on the test catridge. The sample-loaded test catridge was inserted into the test catridge holder of the ichroma Reader for scanning. Before this, the ichroma reader was turned on, the ID chip was inserted into the ID chip port of the reader and the select button was pressed on the reader. Proper orientation of the test catridge holder was ensured. Select </w:t>
      </w:r>
      <w:r w:rsidRPr="00343630">
        <w:rPr>
          <w:rFonts w:ascii="Times New Roman" w:hAnsi="Times New Roman" w:cs="Times New Roman"/>
          <w:sz w:val="24"/>
          <w:szCs w:val="24"/>
        </w:rPr>
        <w:lastRenderedPageBreak/>
        <w:t>button on the ichroma Reader was pressed to start the scanning process. The Reader started the scanning process immediately and the test result was read on the display screen of the Ichroma Reader.</w:t>
      </w:r>
    </w:p>
    <w:p w:rsidR="005741FC" w:rsidRPr="00343630" w:rsidRDefault="005E292B"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3.4.3.3</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Luteinizing Hormone Determination</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Method for Luteinizing hormone assay: Hormones immune detection method called (Ichroma)</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Ichroma is a fluorescence Immunoassay (FIA) for the quantitative determination of luteinizing hormone (LH) in human serum. It is useful as an aid in management and monitoring/evaluating fertility issues, function of reproductive organ (ovaries or testicles) or detection of the ovulation.</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Principle</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principle uses a sandwich immunoassay using direct fluorescence technology, such that the antibody contained in a buffer detector sticks to the LH in blood specimen. And as sample mixture migrates through the nitrocellular matrix, complexes (antigen-antibody)  are captured to antibody that has been immovable on the test </w:t>
      </w:r>
      <w:r w:rsidR="002A3352">
        <w:rPr>
          <w:rFonts w:ascii="Times New Roman" w:hAnsi="Times New Roman" w:cs="Times New Roman"/>
          <w:sz w:val="24"/>
          <w:szCs w:val="24"/>
        </w:rPr>
        <w:t>strip material. Thus the more l</w:t>
      </w:r>
      <w:r w:rsidRPr="00343630">
        <w:rPr>
          <w:rFonts w:ascii="Times New Roman" w:hAnsi="Times New Roman" w:cs="Times New Roman"/>
          <w:sz w:val="24"/>
          <w:szCs w:val="24"/>
        </w:rPr>
        <w:t>ut</w:t>
      </w:r>
      <w:r w:rsidR="002A3352">
        <w:rPr>
          <w:rFonts w:ascii="Times New Roman" w:hAnsi="Times New Roman" w:cs="Times New Roman"/>
          <w:sz w:val="24"/>
          <w:szCs w:val="24"/>
        </w:rPr>
        <w:t>e</w:t>
      </w:r>
      <w:r w:rsidRPr="00343630">
        <w:rPr>
          <w:rFonts w:ascii="Times New Roman" w:hAnsi="Times New Roman" w:cs="Times New Roman"/>
          <w:sz w:val="24"/>
          <w:szCs w:val="24"/>
        </w:rPr>
        <w:t>inizing hormone antigens in the blood, there is accumulation of complexes (antigen-antibody) on the test strip. Quantity of antigen captured on the test strip is indicated by the signal intensity of fluorescence on the accumulated antibody detector. Then ichroma Reader processes the fluorescence signal to show luteinizing hormone concentration in specimen.</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Set up</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catridge contains a test strip, the membrane which has anti human LH at the test line, while rabbit IgG at the control line. Each catridge is individually sealed .Cartridges are packed in a box which also contains an ID chip. The detection buffer contains anti human LH-fluorescence conjugate, anti-rabbit IgG-fluorescence conjugate, bovine serum albumin (BSA) as a stabilizer </w:t>
      </w:r>
      <w:r w:rsidRPr="00343630">
        <w:rPr>
          <w:rFonts w:ascii="Times New Roman" w:hAnsi="Times New Roman" w:cs="Times New Roman"/>
          <w:sz w:val="24"/>
          <w:szCs w:val="24"/>
        </w:rPr>
        <w:lastRenderedPageBreak/>
        <w:t>and sodium azide as a preservative in CAP so the detection buffer is pre</w:t>
      </w:r>
      <w:r w:rsidR="002A3352">
        <w:rPr>
          <w:rFonts w:ascii="Times New Roman" w:hAnsi="Times New Roman" w:cs="Times New Roman"/>
          <w:sz w:val="24"/>
          <w:szCs w:val="24"/>
        </w:rPr>
        <w:t>-</w:t>
      </w:r>
      <w:r w:rsidRPr="00343630">
        <w:rPr>
          <w:rFonts w:ascii="Times New Roman" w:hAnsi="Times New Roman" w:cs="Times New Roman"/>
          <w:sz w:val="24"/>
          <w:szCs w:val="24"/>
        </w:rPr>
        <w:t>dispensed in a tube. 25 detection buffer tubes are packaged in a box.</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Procedure</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One hundred and fifty microliters of sample was transferred using a transfer pipette to a tube containing the detection buffer. The lid of the detection buffer was closed and the sample was transferred using a pipette and dispensed into the sample well on the test cartridge. The sample-loaded test cartridge was inserted into the test cartridge holder of the ichroma Reader for scanning. Before this, the ichroma reader was turned on, the ID chip was inserted into the ID chip port of the reader and the select button was pressed on the reader. Proper orientation of the test catridge was ensured before pushing it all the way inside the test cartridge holder. Select button on the ichroma Reader was pressed to start the scanning process. The Reader started the scanning process immediately and the test result was read on the display screen of ichroma Reader.  </w:t>
      </w:r>
    </w:p>
    <w:p w:rsidR="005741FC" w:rsidRPr="00343630" w:rsidRDefault="005E292B"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3.4.4</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TOTAL WHITE BLOOD COUNT</w:t>
      </w:r>
    </w:p>
    <w:p w:rsidR="005741FC" w:rsidRPr="00343630" w:rsidRDefault="005741FC" w:rsidP="00343630">
      <w:pPr>
        <w:spacing w:after="0" w:line="480" w:lineRule="auto"/>
        <w:jc w:val="both"/>
        <w:rPr>
          <w:rStyle w:val="ilfuvd"/>
          <w:rFonts w:ascii="Times New Roman" w:hAnsi="Times New Roman" w:cs="Times New Roman"/>
          <w:sz w:val="24"/>
          <w:szCs w:val="24"/>
        </w:rPr>
      </w:pPr>
      <w:r w:rsidRPr="00343630">
        <w:rPr>
          <w:rStyle w:val="ilfuvd"/>
          <w:rFonts w:ascii="Times New Roman" w:hAnsi="Times New Roman" w:cs="Times New Roman"/>
          <w:b/>
          <w:sz w:val="24"/>
          <w:szCs w:val="24"/>
        </w:rPr>
        <w:t>Principle</w:t>
      </w:r>
      <w:r w:rsidRPr="00343630">
        <w:rPr>
          <w:rStyle w:val="ilfuvd"/>
          <w:rFonts w:ascii="Times New Roman" w:hAnsi="Times New Roman" w:cs="Times New Roman"/>
          <w:sz w:val="24"/>
          <w:szCs w:val="24"/>
        </w:rPr>
        <w:t xml:space="preserve"> </w:t>
      </w:r>
    </w:p>
    <w:p w:rsidR="005741FC" w:rsidRPr="00343630" w:rsidRDefault="005741FC" w:rsidP="00343630">
      <w:pPr>
        <w:spacing w:after="0" w:line="480" w:lineRule="auto"/>
        <w:jc w:val="both"/>
        <w:rPr>
          <w:rFonts w:ascii="Times New Roman" w:hAnsi="Times New Roman" w:cs="Times New Roman"/>
          <w:b/>
          <w:sz w:val="24"/>
          <w:szCs w:val="24"/>
        </w:rPr>
      </w:pPr>
      <w:r w:rsidRPr="00343630">
        <w:rPr>
          <w:rStyle w:val="ilfuvd"/>
          <w:rFonts w:ascii="Times New Roman" w:hAnsi="Times New Roman" w:cs="Times New Roman"/>
          <w:sz w:val="24"/>
          <w:szCs w:val="24"/>
        </w:rPr>
        <w:t xml:space="preserve">A sample of whole blood is mixed with a weak acid </w:t>
      </w:r>
      <w:r w:rsidRPr="00343630">
        <w:rPr>
          <w:rStyle w:val="ilfuvd"/>
          <w:rFonts w:ascii="Times New Roman" w:hAnsi="Times New Roman" w:cs="Times New Roman"/>
          <w:b/>
          <w:bCs/>
          <w:sz w:val="24"/>
          <w:szCs w:val="24"/>
        </w:rPr>
        <w:t>solution</w:t>
      </w:r>
      <w:r w:rsidRPr="00343630">
        <w:rPr>
          <w:rStyle w:val="ilfuvd"/>
          <w:rFonts w:ascii="Times New Roman" w:hAnsi="Times New Roman" w:cs="Times New Roman"/>
          <w:sz w:val="24"/>
          <w:szCs w:val="24"/>
        </w:rPr>
        <w:t xml:space="preserve"> that lyses non</w:t>
      </w:r>
      <w:r w:rsidR="002A3352">
        <w:rPr>
          <w:rStyle w:val="ilfuvd"/>
          <w:rFonts w:ascii="Times New Roman" w:hAnsi="Times New Roman" w:cs="Times New Roman"/>
          <w:sz w:val="24"/>
          <w:szCs w:val="24"/>
        </w:rPr>
        <w:t xml:space="preserve"> </w:t>
      </w:r>
      <w:r w:rsidRPr="00343630">
        <w:rPr>
          <w:rStyle w:val="ilfuvd"/>
          <w:rFonts w:ascii="Times New Roman" w:hAnsi="Times New Roman" w:cs="Times New Roman"/>
          <w:sz w:val="24"/>
          <w:szCs w:val="24"/>
        </w:rPr>
        <w:t>nucleated red blood cells. Following adequate mixing, the specimen is introduced into a counting chamber where the white blood cells (leukocytes) in a diluted volume are counted</w:t>
      </w: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Procedure for Total White Blood Count</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sample was diluted using Turks solution which was composed of 1% glacial acetic acid tinged in gential violet. The gential acetic acid lysed the red blood cell while the gential violet stained the white blood cell. Then a 1 in 20 dilution was prepared by adding 0.02ml of sample in 0.38ml of Turks solution using pipette and it was mixed. A cover slip was placed on an improved </w:t>
      </w:r>
      <w:r w:rsidRPr="00343630">
        <w:rPr>
          <w:rFonts w:ascii="Times New Roman" w:hAnsi="Times New Roman" w:cs="Times New Roman"/>
          <w:sz w:val="24"/>
          <w:szCs w:val="24"/>
        </w:rPr>
        <w:lastRenderedPageBreak/>
        <w:t>neubaer counting chamber. The dilution was then placed on the improved neubaer counting chamber. It was then viewed under a light microscope. At objective magnification of 10, the white blood cells was seen clearly with tiny magnification of cells. At objective magnification of 40, white blood cells are visible and suitable for counting.</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White blood cell was counted from the four large squares and white blood count per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m:t>
            </m:r>
          </m:e>
          <m:sup>
            <m:r>
              <m:rPr>
                <m:sty m:val="p"/>
              </m:rPr>
              <w:rPr>
                <w:rFonts w:ascii="Cambria Math" w:hAnsi="Times New Roman" w:cs="Times New Roman"/>
                <w:sz w:val="24"/>
                <w:szCs w:val="24"/>
              </w:rPr>
              <m:t>3</m:t>
            </m:r>
          </m:sup>
        </m:sSup>
      </m:oMath>
      <w:r w:rsidRPr="00343630">
        <w:rPr>
          <w:rFonts w:ascii="Times New Roman" w:eastAsiaTheme="minorEastAsia" w:hAnsi="Times New Roman" w:cs="Times New Roman"/>
          <w:sz w:val="24"/>
          <w:szCs w:val="24"/>
        </w:rPr>
        <w:t xml:space="preserve"> of blood was estimated</w:t>
      </w:r>
    </w:p>
    <w:p w:rsidR="005741FC" w:rsidRPr="00343630" w:rsidRDefault="005741FC"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The formula is as follows:</w:t>
      </w:r>
    </w:p>
    <w:p w:rsidR="005741FC" w:rsidRPr="00343630" w:rsidRDefault="005741FC" w:rsidP="00343630">
      <w:pPr>
        <w:spacing w:after="0" w:line="480" w:lineRule="auto"/>
        <w:jc w:val="both"/>
        <w:rPr>
          <w:rFonts w:ascii="Times New Roman" w:hAnsi="Times New Roman" w:cs="Times New Roman"/>
          <w:sz w:val="24"/>
          <w:szCs w:val="24"/>
        </w:rPr>
      </w:pPr>
    </w:p>
    <w:p w:rsidR="005741FC" w:rsidRPr="00343630" w:rsidRDefault="005741FC" w:rsidP="00343630">
      <w:pPr>
        <w:spacing w:after="0" w:line="480" w:lineRule="auto"/>
        <w:jc w:val="both"/>
        <w:rPr>
          <w:rFonts w:ascii="Times New Roman" w:eastAsiaTheme="minorEastAsia" w:hAnsi="Times New Roman" w:cs="Times New Roman"/>
          <w:sz w:val="24"/>
          <w:szCs w:val="24"/>
        </w:rPr>
      </w:pPr>
      <w:r w:rsidRPr="00343630">
        <w:rPr>
          <w:rFonts w:ascii="Times New Roman" w:hAnsi="Times New Roman" w:cs="Times New Roman"/>
          <w:sz w:val="24"/>
          <w:szCs w:val="24"/>
        </w:rPr>
        <w:t>WBCs per cu mm</w:t>
      </w:r>
      <w:r w:rsidR="002A3352">
        <w:rPr>
          <w:rFonts w:ascii="Times New Roman" w:hAnsi="Times New Roman" w:cs="Times New Roman"/>
          <w:sz w:val="24"/>
          <w:szCs w:val="24"/>
        </w:rPr>
        <w:t xml:space="preserve"> </w:t>
      </w:r>
      <w:r w:rsidRPr="00343630">
        <w:rPr>
          <w:rFonts w:ascii="Times New Roman" w:hAnsi="Times New Roman" w:cs="Times New Roman"/>
          <w:b/>
          <w:sz w:val="24"/>
          <w:szCs w:val="24"/>
        </w:rPr>
        <w:t>=</w:t>
      </w:r>
      <m:oMath>
        <m:r>
          <m:rPr>
            <m:sty m:val="bi"/>
          </m:rPr>
          <w:rPr>
            <w:rFonts w:ascii="Cambria Math" w:hAnsi="Cambria Math"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Average number of chambers </m:t>
            </m:r>
            <m:d>
              <m:dPr>
                <m:ctrlPr>
                  <w:rPr>
                    <w:rFonts w:ascii="Cambria Math" w:hAnsi="Times New Roman" w:cs="Times New Roman"/>
                    <w:sz w:val="24"/>
                    <w:szCs w:val="24"/>
                  </w:rPr>
                </m:ctrlPr>
              </m:dPr>
              <m:e>
                <m:r>
                  <m:rPr>
                    <m:sty m:val="p"/>
                  </m:rPr>
                  <w:rPr>
                    <w:rFonts w:ascii="Cambria Math" w:hAnsi="Times New Roman" w:cs="Times New Roman"/>
                    <w:sz w:val="24"/>
                    <w:szCs w:val="24"/>
                  </w:rPr>
                  <m:t>2</m:t>
                </m:r>
              </m:e>
            </m:d>
            <m:r>
              <m:rPr>
                <m:sty m:val="p"/>
              </m:rPr>
              <w:rPr>
                <w:rFonts w:ascii="Cambria Math" w:hAnsi="Times New Roman" w:cs="Times New Roman"/>
                <w:sz w:val="24"/>
                <w:szCs w:val="24"/>
              </w:rPr>
              <m:t xml:space="preserve">WBCs counted </m:t>
            </m:r>
            <m:r>
              <m:rPr>
                <m:sty m:val="p"/>
              </m:rPr>
              <w:rPr>
                <w:rFonts w:ascii="Times New Roman" w:hAnsi="Times New Roman" w:cs="Times New Roman"/>
                <w:sz w:val="24"/>
                <w:szCs w:val="24"/>
              </w:rPr>
              <m:t>×</m:t>
            </m:r>
            <m:r>
              <m:rPr>
                <m:sty m:val="p"/>
              </m:rPr>
              <w:rPr>
                <w:rFonts w:ascii="Cambria Math" w:hAnsi="Times New Roman" w:cs="Times New Roman"/>
                <w:sz w:val="24"/>
                <w:szCs w:val="24"/>
              </w:rPr>
              <m:t>dilution (20)</m:t>
            </m:r>
          </m:num>
          <m:den>
            <m:r>
              <m:rPr>
                <m:sty m:val="p"/>
              </m:rPr>
              <w:rPr>
                <w:rFonts w:ascii="Cambria Math" w:hAnsi="Times New Roman" w:cs="Times New Roman"/>
                <w:sz w:val="24"/>
                <w:szCs w:val="24"/>
              </w:rPr>
              <m:t>volume (0.4)</m:t>
            </m:r>
          </m:den>
        </m:f>
      </m:oMath>
    </w:p>
    <w:p w:rsidR="005741FC" w:rsidRPr="00343630" w:rsidRDefault="005741FC" w:rsidP="00343630">
      <w:pPr>
        <w:spacing w:after="0" w:line="480" w:lineRule="auto"/>
        <w:jc w:val="both"/>
        <w:rPr>
          <w:rFonts w:ascii="Times New Roman" w:eastAsiaTheme="minorEastAsia" w:hAnsi="Times New Roman" w:cs="Times New Roman"/>
          <w:sz w:val="24"/>
          <w:szCs w:val="24"/>
        </w:rPr>
      </w:pPr>
    </w:p>
    <w:p w:rsidR="005741FC" w:rsidRPr="00343630" w:rsidRDefault="005741FC" w:rsidP="00343630">
      <w:pPr>
        <w:spacing w:after="0" w:line="480" w:lineRule="auto"/>
        <w:jc w:val="both"/>
        <w:rPr>
          <w:rFonts w:ascii="Times New Roman" w:hAnsi="Times New Roman" w:cs="Times New Roman"/>
          <w:b/>
          <w:sz w:val="24"/>
          <w:szCs w:val="24"/>
        </w:rPr>
      </w:pPr>
      <w:r w:rsidRPr="00343630">
        <w:rPr>
          <w:rFonts w:ascii="Times New Roman" w:hAnsi="Times New Roman" w:cs="Times New Roman"/>
          <w:sz w:val="24"/>
          <w:szCs w:val="24"/>
        </w:rPr>
        <w:t>The depth of the counting chamber is 0.1 mm and the area counted is 4 sq mm (4 squares are counted, each with an area of 1.0 sq mm therefore, 4 x 1.0 sq mm = a total of 4 sq mm). The volume counted is: area x depth = volume. Four sq mm x 0.1 mm = 0.4 cu mm.</w:t>
      </w:r>
    </w:p>
    <w:p w:rsidR="005E292B" w:rsidRPr="00343630" w:rsidRDefault="005E292B" w:rsidP="00343630">
      <w:pPr>
        <w:spacing w:after="0" w:line="480" w:lineRule="auto"/>
        <w:jc w:val="both"/>
        <w:rPr>
          <w:rFonts w:ascii="Times New Roman" w:hAnsi="Times New Roman" w:cs="Times New Roman"/>
          <w:b/>
          <w:noProof/>
          <w:sz w:val="24"/>
          <w:szCs w:val="24"/>
        </w:rPr>
      </w:pPr>
    </w:p>
    <w:p w:rsidR="005741FC" w:rsidRPr="00343630" w:rsidRDefault="005741FC" w:rsidP="00343630">
      <w:pPr>
        <w:spacing w:after="0" w:line="480" w:lineRule="auto"/>
        <w:jc w:val="both"/>
        <w:rPr>
          <w:rFonts w:ascii="Times New Roman" w:hAnsi="Times New Roman" w:cs="Times New Roman"/>
          <w:b/>
          <w:noProof/>
          <w:sz w:val="24"/>
          <w:szCs w:val="24"/>
        </w:rPr>
      </w:pPr>
      <w:r w:rsidRPr="00343630">
        <w:rPr>
          <w:rFonts w:ascii="Times New Roman" w:hAnsi="Times New Roman" w:cs="Times New Roman"/>
          <w:b/>
          <w:noProof/>
          <w:sz w:val="24"/>
          <w:szCs w:val="24"/>
        </w:rPr>
        <w:t>HISTOPATHOLOGICAL EXAMINATION</w:t>
      </w:r>
    </w:p>
    <w:p w:rsidR="005741FC" w:rsidRPr="00343630" w:rsidRDefault="002A3352" w:rsidP="00343630">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3.4.5</w:t>
      </w:r>
      <w:r w:rsidR="005E292B" w:rsidRPr="00343630">
        <w:rPr>
          <w:rFonts w:ascii="Times New Roman" w:hAnsi="Times New Roman" w:cs="Times New Roman"/>
          <w:b/>
          <w:noProof/>
          <w:sz w:val="24"/>
          <w:szCs w:val="24"/>
        </w:rPr>
        <w:tab/>
      </w:r>
      <w:r w:rsidRPr="00343630">
        <w:rPr>
          <w:rFonts w:ascii="Times New Roman" w:hAnsi="Times New Roman" w:cs="Times New Roman"/>
          <w:b/>
          <w:noProof/>
          <w:sz w:val="24"/>
          <w:szCs w:val="24"/>
        </w:rPr>
        <w:t>Tissue Preparation</w:t>
      </w:r>
    </w:p>
    <w:p w:rsidR="005741FC" w:rsidRPr="00343630" w:rsidRDefault="005741FC" w:rsidP="00343630">
      <w:pPr>
        <w:spacing w:after="0" w:line="480" w:lineRule="auto"/>
        <w:jc w:val="both"/>
        <w:rPr>
          <w:rFonts w:ascii="Times New Roman" w:hAnsi="Times New Roman" w:cs="Times New Roman"/>
          <w:noProof/>
          <w:sz w:val="24"/>
          <w:szCs w:val="24"/>
        </w:rPr>
      </w:pPr>
      <w:r w:rsidRPr="00343630">
        <w:rPr>
          <w:rFonts w:ascii="Times New Roman" w:hAnsi="Times New Roman" w:cs="Times New Roman"/>
          <w:noProof/>
          <w:sz w:val="24"/>
          <w:szCs w:val="24"/>
        </w:rPr>
        <w:t xml:space="preserve">At the end of the study, sections of the liver and testes were collected for histopathological examination. The tissue samples were fixed in 10% phosphate buffered formalin for a minimum of 48 hours. The tissues were subsequently being trimmed, dehydrated in 4 grades of alcohol (70%, 80%, 90% and absolute alcohol), cleared in 3 grades of xylene and embedded in molten wax. On solidifying, the blocks were sectioned, 5µm thick with a rotary microtome, floated in water bathe and incubated at 60˚C for 30 minutes. The 5µm thick sectioned tissues were subsequently cleared in 3 grades of xylene and rehydrated in 3 grades of alcohol (90%, 80% and </w:t>
      </w:r>
      <w:r w:rsidRPr="00343630">
        <w:rPr>
          <w:rFonts w:ascii="Times New Roman" w:hAnsi="Times New Roman" w:cs="Times New Roman"/>
          <w:noProof/>
          <w:sz w:val="24"/>
          <w:szCs w:val="24"/>
        </w:rPr>
        <w:lastRenderedPageBreak/>
        <w:t>70%). The sections were then  stained with Hematoxylin for 15 minutes. Blueing was done with ammonium chloride. Differentiation was done with 1% acid alcohol before counterstaining with Eosin. Permanent mounts were made on degreased glass slides using a mountant; DPX.</w:t>
      </w:r>
    </w:p>
    <w:p w:rsidR="002A3352" w:rsidRDefault="005E292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3.5</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REAGENTS AND APPARATUS</w:t>
      </w:r>
    </w:p>
    <w:p w:rsidR="005741FC" w:rsidRPr="002A3352" w:rsidRDefault="005741FC" w:rsidP="00343630">
      <w:pPr>
        <w:spacing w:line="480" w:lineRule="auto"/>
        <w:jc w:val="both"/>
        <w:rPr>
          <w:rFonts w:ascii="Times New Roman" w:hAnsi="Times New Roman" w:cs="Times New Roman"/>
          <w:b/>
          <w:sz w:val="24"/>
          <w:szCs w:val="24"/>
        </w:rPr>
      </w:pPr>
      <w:r w:rsidRPr="00343630">
        <w:rPr>
          <w:rFonts w:ascii="Times New Roman" w:hAnsi="Times New Roman" w:cs="Times New Roman"/>
          <w:sz w:val="24"/>
          <w:szCs w:val="24"/>
        </w:rPr>
        <w:t>The reagents and apparatus/equipment used were as follows:</w:t>
      </w:r>
    </w:p>
    <w:p w:rsidR="005741FC" w:rsidRPr="00343630" w:rsidRDefault="005E292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3.5.1</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Reagents</w:t>
      </w:r>
    </w:p>
    <w:p w:rsidR="005741FC" w:rsidRPr="00343630" w:rsidRDefault="005741FC"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Ajinomoto</w:t>
      </w:r>
    </w:p>
    <w:p w:rsidR="005741FC" w:rsidRPr="00343630" w:rsidRDefault="005741FC"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Normal saline</w:t>
      </w:r>
    </w:p>
    <w:p w:rsidR="005741FC" w:rsidRPr="00343630" w:rsidRDefault="005741FC"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Chloroform</w:t>
      </w:r>
    </w:p>
    <w:p w:rsidR="005741FC" w:rsidRPr="00343630" w:rsidRDefault="005741FC"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10% Neutral buffered formalin</w:t>
      </w:r>
    </w:p>
    <w:p w:rsidR="00BA04DF" w:rsidRDefault="005741FC"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DPX Mountant</w:t>
      </w:r>
    </w:p>
    <w:p w:rsidR="00BA04DF" w:rsidRDefault="00BA04DF"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Ethanol</w:t>
      </w:r>
    </w:p>
    <w:p w:rsidR="005741FC" w:rsidRPr="00343630" w:rsidRDefault="00BA04DF" w:rsidP="00343630">
      <w:pPr>
        <w:pStyle w:val="ListParagraph"/>
        <w:numPr>
          <w:ilvl w:val="0"/>
          <w:numId w:val="1"/>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Xylene</w:t>
      </w:r>
    </w:p>
    <w:p w:rsidR="005741FC" w:rsidRPr="00343630" w:rsidRDefault="005E292B"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3.5.2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Equipment</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Intravenous cannula</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Syringe</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Beaker</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Hematocritspin</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Hematocrit reader</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Light microscope</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Neubauer counting chamber</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lastRenderedPageBreak/>
        <w:t>Capillary hematocrit tube</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EDTA bottle</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Plain tube</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Measuring cylinder</w:t>
      </w:r>
    </w:p>
    <w:p w:rsidR="005741FC" w:rsidRPr="00343630"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Weighing balance</w:t>
      </w:r>
    </w:p>
    <w:p w:rsidR="00BA04DF" w:rsidRDefault="005741FC"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Autoclave</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3 inch Sample bottles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Scalpel blades and blade holders</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Scissors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Thumb forceps</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Lead pencil</w:t>
      </w:r>
      <w:r w:rsidRPr="00343630">
        <w:rPr>
          <w:rFonts w:ascii="Times New Roman" w:hAnsi="Times New Roman" w:cs="Times New Roman"/>
          <w:sz w:val="24"/>
          <w:szCs w:val="24"/>
        </w:rPr>
        <w:t>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Mettlers weighing scale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Tissue Tek II embedding machine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Glass slides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Cover Slips</w:t>
      </w:r>
      <w:r w:rsidRPr="00BA04DF">
        <w:rPr>
          <w:rFonts w:ascii="Times New Roman" w:hAnsi="Times New Roman" w:cs="Times New Roman"/>
          <w:sz w:val="24"/>
          <w:szCs w:val="24"/>
        </w:rPr>
        <w:t xml:space="preserve"> </w:t>
      </w:r>
    </w:p>
    <w:p w:rsidR="00BA04DF"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Motic Compound light microscope </w:t>
      </w:r>
    </w:p>
    <w:p w:rsidR="005741FC" w:rsidRPr="00343630" w:rsidRDefault="00BA04DF" w:rsidP="00343630">
      <w:pPr>
        <w:pStyle w:val="ListParagraph"/>
        <w:numPr>
          <w:ilvl w:val="0"/>
          <w:numId w:val="2"/>
        </w:num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Motic plus 2.0 microscope camera</w:t>
      </w:r>
    </w:p>
    <w:p w:rsidR="005741FC" w:rsidRPr="00343630" w:rsidRDefault="00A75CDE" w:rsidP="00343630">
      <w:pPr>
        <w:spacing w:after="0" w:line="480" w:lineRule="auto"/>
        <w:jc w:val="both"/>
        <w:rPr>
          <w:rFonts w:ascii="Times New Roman" w:hAnsi="Times New Roman" w:cs="Times New Roman"/>
          <w:sz w:val="24"/>
          <w:szCs w:val="24"/>
        </w:rPr>
      </w:pPr>
      <w:r w:rsidRPr="00343630">
        <w:rPr>
          <w:rFonts w:ascii="Times New Roman" w:hAnsi="Times New Roman" w:cs="Times New Roman"/>
          <w:b/>
          <w:sz w:val="24"/>
          <w:szCs w:val="24"/>
        </w:rPr>
        <w:t>3.5.2.1</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Components of Ichroma Testosterone</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Test Cartridge Box:</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Sealed test cartridges</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ID clip</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Packaging insert</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lastRenderedPageBreak/>
        <w:t>Sample mixing tube</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Vial Containing Displaying Reagent</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Displacing reagent vial (1ml)</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Box Containing Detector Buffer Tube</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Detection buffer tubules</w:t>
      </w:r>
    </w:p>
    <w:p w:rsidR="005741FC" w:rsidRPr="00343630" w:rsidRDefault="00A75CDE" w:rsidP="00343630">
      <w:pPr>
        <w:spacing w:line="480" w:lineRule="auto"/>
        <w:jc w:val="both"/>
        <w:rPr>
          <w:rFonts w:ascii="Times New Roman" w:hAnsi="Times New Roman" w:cs="Times New Roman"/>
          <w:sz w:val="24"/>
          <w:szCs w:val="24"/>
        </w:rPr>
      </w:pPr>
      <w:r w:rsidRPr="00343630">
        <w:rPr>
          <w:rFonts w:ascii="Times New Roman" w:hAnsi="Times New Roman" w:cs="Times New Roman"/>
          <w:b/>
          <w:sz w:val="24"/>
          <w:szCs w:val="24"/>
        </w:rPr>
        <w:t>3.5.2.2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Components of Ichroma Luteinizing Hormone</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Catridges</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 Detection buffer tubules  </w:t>
      </w:r>
    </w:p>
    <w:p w:rsidR="005741FC" w:rsidRPr="00343630" w:rsidRDefault="005741FC" w:rsidP="00343630">
      <w:pPr>
        <w:pStyle w:val="ListParagraph"/>
        <w:numPr>
          <w:ilvl w:val="0"/>
          <w:numId w:val="2"/>
        </w:numPr>
        <w:spacing w:after="0"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 ID chip</w:t>
      </w:r>
    </w:p>
    <w:p w:rsidR="005741FC" w:rsidRPr="00343630" w:rsidRDefault="005741FC" w:rsidP="00343630">
      <w:pPr>
        <w:spacing w:line="480" w:lineRule="auto"/>
        <w:jc w:val="both"/>
        <w:rPr>
          <w:rFonts w:ascii="Times New Roman" w:hAnsi="Times New Roman" w:cs="Times New Roman"/>
          <w:b/>
          <w:sz w:val="24"/>
          <w:szCs w:val="24"/>
        </w:rPr>
      </w:pPr>
      <w:r w:rsidRPr="00343630">
        <w:rPr>
          <w:rFonts w:ascii="Times New Roman" w:hAnsi="Times New Roman" w:cs="Times New Roman"/>
          <w:sz w:val="24"/>
          <w:szCs w:val="24"/>
        </w:rPr>
        <w:t> </w:t>
      </w:r>
    </w:p>
    <w:p w:rsidR="005741FC" w:rsidRPr="00343630" w:rsidRDefault="00A75CDE"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3.6</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REAGENTS:</w:t>
      </w:r>
    </w:p>
    <w:p w:rsidR="005741FC" w:rsidRPr="00343630" w:rsidRDefault="00A75CDE"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3.6.1</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Ajinomoto</w:t>
      </w:r>
    </w:p>
    <w:p w:rsidR="005741FC" w:rsidRPr="00343630" w:rsidRDefault="005741FC" w:rsidP="00343630">
      <w:pPr>
        <w:spacing w:line="480" w:lineRule="auto"/>
        <w:jc w:val="both"/>
        <w:rPr>
          <w:rFonts w:ascii="Times New Roman" w:hAnsi="Times New Roman" w:cs="Times New Roman"/>
          <w:b/>
          <w:sz w:val="24"/>
          <w:szCs w:val="24"/>
        </w:rPr>
      </w:pPr>
      <w:r w:rsidRPr="00343630">
        <w:rPr>
          <w:rFonts w:ascii="Times New Roman" w:hAnsi="Times New Roman" w:cs="Times New Roman"/>
          <w:sz w:val="24"/>
          <w:szCs w:val="24"/>
        </w:rPr>
        <w:t>It is the food flavor substance known as monosodium glutamate. It is the main substance of target in the rat when administered to the rat to check its toxic effect. It is crystal white and 99+% pure.</w:t>
      </w:r>
    </w:p>
    <w:p w:rsidR="005741FC" w:rsidRPr="00343630" w:rsidRDefault="00A75CDE"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3.6.2</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Normal saline</w:t>
      </w:r>
    </w:p>
    <w:p w:rsidR="005741FC" w:rsidRPr="00343630" w:rsidRDefault="005741FC"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The normal saline solution is simply the 0.85% sodium chloride (NaCl) solution which can be prepared in the laboratory by dissolving the calculated amount of sodium chloride crystals in the required quantity of distilled water.</w:t>
      </w:r>
    </w:p>
    <w:p w:rsidR="00342858" w:rsidRPr="00343630" w:rsidRDefault="00342858" w:rsidP="00343630">
      <w:pPr>
        <w:spacing w:line="480" w:lineRule="auto"/>
        <w:jc w:val="both"/>
        <w:rPr>
          <w:rFonts w:ascii="Times New Roman" w:hAnsi="Times New Roman" w:cs="Times New Roman"/>
          <w:b/>
          <w:sz w:val="24"/>
          <w:szCs w:val="24"/>
        </w:rPr>
      </w:pPr>
    </w:p>
    <w:p w:rsidR="005741FC" w:rsidRPr="00343630" w:rsidRDefault="00A75CDE"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lastRenderedPageBreak/>
        <w:t>3.6.3</w:t>
      </w:r>
      <w:r w:rsidRPr="00343630">
        <w:rPr>
          <w:rFonts w:ascii="Times New Roman" w:hAnsi="Times New Roman" w:cs="Times New Roman"/>
          <w:b/>
          <w:sz w:val="24"/>
          <w:szCs w:val="24"/>
        </w:rPr>
        <w:tab/>
      </w:r>
      <w:r w:rsidR="005741FC" w:rsidRPr="00343630">
        <w:rPr>
          <w:rFonts w:ascii="Times New Roman" w:hAnsi="Times New Roman" w:cs="Times New Roman"/>
          <w:b/>
          <w:sz w:val="24"/>
          <w:szCs w:val="24"/>
        </w:rPr>
        <w:t>CALCULATION FOR NORMAL SALINE SOLUTION</w:t>
      </w:r>
    </w:p>
    <w:p w:rsidR="005741FC" w:rsidRPr="00343630" w:rsidRDefault="005741FC"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A normal saline solution is the 0.85% sodium chloride solution</w:t>
      </w:r>
    </w:p>
    <w:p w:rsidR="005741FC" w:rsidRPr="00343630" w:rsidRDefault="005741FC"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That means 0.85gm of sodium chloride in 100ml of distilled water</w:t>
      </w:r>
    </w:p>
    <w:p w:rsidR="005741FC" w:rsidRPr="00343630" w:rsidRDefault="005741FC"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For preparing 1L normal saline solution we require,</w:t>
      </w:r>
    </w:p>
    <w:p w:rsidR="005741FC" w:rsidRPr="00343630" w:rsidRDefault="009552F5" w:rsidP="00343630">
      <w:pPr>
        <w:spacing w:line="48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1</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2</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2</m:t>
                </m:r>
              </m:sub>
            </m:sSub>
          </m:den>
        </m:f>
      </m:oMath>
      <w:r w:rsidR="005741FC" w:rsidRPr="00343630">
        <w:rPr>
          <w:rFonts w:ascii="Times New Roman" w:hAnsi="Times New Roman" w:cs="Times New Roman"/>
          <w:sz w:val="24"/>
          <w:szCs w:val="24"/>
        </w:rPr>
        <w:t xml:space="preserve">  </w:t>
      </w:r>
    </w:p>
    <w:p w:rsidR="005741FC" w:rsidRPr="00343630" w:rsidRDefault="009552F5" w:rsidP="00343630">
      <w:pPr>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1</m:t>
            </m:r>
          </m:sub>
        </m:sSub>
      </m:oMath>
      <w:r w:rsidR="005741FC" w:rsidRPr="00343630">
        <w:rPr>
          <w:rFonts w:ascii="Times New Roman" w:eastAsiaTheme="minorEastAsia" w:hAnsi="Times New Roman" w:cs="Times New Roman"/>
          <w:sz w:val="24"/>
          <w:szCs w:val="24"/>
        </w:rPr>
        <w:t>= Required quantity of sodium chloride for 100ml normal saline = 0.85gm</w:t>
      </w:r>
    </w:p>
    <w:p w:rsidR="005741FC" w:rsidRPr="00343630" w:rsidRDefault="009552F5" w:rsidP="00343630">
      <w:pPr>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1</m:t>
            </m:r>
          </m:sub>
        </m:sSub>
      </m:oMath>
      <w:r w:rsidR="005741FC" w:rsidRPr="00343630">
        <w:rPr>
          <w:rFonts w:ascii="Times New Roman" w:eastAsiaTheme="minorEastAsia" w:hAnsi="Times New Roman" w:cs="Times New Roman"/>
          <w:sz w:val="24"/>
          <w:szCs w:val="24"/>
        </w:rPr>
        <w:t>= Required volume for 0.85gm sodium chloride to make normal saline = 100ml</w:t>
      </w:r>
    </w:p>
    <w:p w:rsidR="005741FC" w:rsidRPr="00343630" w:rsidRDefault="009552F5" w:rsidP="00343630">
      <w:pPr>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2</m:t>
            </m:r>
          </m:sub>
        </m:sSub>
      </m:oMath>
      <w:r w:rsidR="005741FC" w:rsidRPr="00343630">
        <w:rPr>
          <w:rFonts w:ascii="Times New Roman" w:eastAsiaTheme="minorEastAsia" w:hAnsi="Times New Roman" w:cs="Times New Roman"/>
          <w:sz w:val="24"/>
          <w:szCs w:val="24"/>
        </w:rPr>
        <w:t xml:space="preserve">= Required quantity of sodium chloride to make desired quantity of normal saline solution </w:t>
      </w:r>
    </w:p>
    <w:p w:rsidR="005741FC" w:rsidRPr="00343630" w:rsidRDefault="009552F5" w:rsidP="00343630">
      <w:pPr>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2</m:t>
            </m:r>
          </m:sub>
        </m:sSub>
      </m:oMath>
      <w:r w:rsidR="005741FC" w:rsidRPr="00343630">
        <w:rPr>
          <w:rFonts w:ascii="Times New Roman" w:eastAsiaTheme="minorEastAsia" w:hAnsi="Times New Roman" w:cs="Times New Roman"/>
          <w:sz w:val="24"/>
          <w:szCs w:val="24"/>
        </w:rPr>
        <w:t xml:space="preserve"> = 1000ml ( or desired quantity of normal saline to be prepared)</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For 1L normal saline solution,</w:t>
      </w:r>
    </w:p>
    <w:p w:rsidR="00BA04DF" w:rsidRPr="00BA04DF" w:rsidRDefault="009552F5" w:rsidP="00343630">
      <w:pPr>
        <w:spacing w:line="480" w:lineRule="auto"/>
        <w:jc w:val="both"/>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2</m:t>
                  </m:r>
                </m:sub>
              </m:sSub>
            </m:num>
            <m:den>
              <m:r>
                <m:rPr>
                  <m:sty m:val="p"/>
                </m:rPr>
                <w:rPr>
                  <w:rFonts w:ascii="Cambria Math" w:hAnsi="Times New Roman" w:cs="Times New Roman"/>
                  <w:sz w:val="24"/>
                  <w:szCs w:val="24"/>
                </w:rPr>
                <m:t>1000ml</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0.85gm</m:t>
              </m:r>
            </m:num>
            <m:den>
              <m:r>
                <m:rPr>
                  <m:sty m:val="p"/>
                </m:rPr>
                <w:rPr>
                  <w:rFonts w:ascii="Cambria Math" w:hAnsi="Times New Roman" w:cs="Times New Roman"/>
                  <w:sz w:val="24"/>
                  <w:szCs w:val="24"/>
                </w:rPr>
                <m:t>100ml</m:t>
              </m:r>
            </m:den>
          </m:f>
        </m:oMath>
      </m:oMathPara>
    </w:p>
    <w:p w:rsidR="005741FC" w:rsidRPr="00BA04DF"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0.85gm</w:t>
      </w:r>
      <m:oMath>
        <m:r>
          <w:rPr>
            <w:rFonts w:ascii="Times New Roman" w:eastAsiaTheme="minorEastAsia" w:hAnsi="Times New Roman" w:cs="Times New Roman"/>
            <w:sz w:val="24"/>
            <w:szCs w:val="24"/>
          </w:rPr>
          <m:t>×</m:t>
        </m:r>
      </m:oMath>
      <w:r w:rsidRPr="00343630">
        <w:rPr>
          <w:rFonts w:ascii="Times New Roman" w:eastAsiaTheme="minorEastAsia" w:hAnsi="Times New Roman" w:cs="Times New Roman"/>
          <w:sz w:val="24"/>
          <w:szCs w:val="24"/>
        </w:rPr>
        <w:t xml:space="preserve">1000ml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Times New Roman" w:cs="Times New Roman"/>
                <w:sz w:val="24"/>
                <w:szCs w:val="24"/>
              </w:rPr>
              <m:t>2</m:t>
            </m:r>
          </m:sub>
        </m:sSub>
      </m:oMath>
      <w:r w:rsidRPr="00343630">
        <w:rPr>
          <w:rFonts w:ascii="Times New Roman" w:eastAsiaTheme="minorEastAsia" w:hAnsi="Times New Roman" w:cs="Times New Roman"/>
          <w:sz w:val="24"/>
          <w:szCs w:val="24"/>
        </w:rPr>
        <w:t xml:space="preserve"> </w:t>
      </w:r>
      <m:oMath>
        <m:r>
          <w:rPr>
            <w:rFonts w:ascii="Times New Roman" w:eastAsiaTheme="minorEastAsia" w:hAnsi="Times New Roman" w:cs="Times New Roman"/>
            <w:sz w:val="24"/>
            <w:szCs w:val="24"/>
          </w:rPr>
          <m:t>×</m:t>
        </m:r>
      </m:oMath>
      <w:r w:rsidRPr="00343630">
        <w:rPr>
          <w:rFonts w:ascii="Times New Roman" w:eastAsiaTheme="minorEastAsia" w:hAnsi="Times New Roman" w:cs="Times New Roman"/>
          <w:sz w:val="24"/>
          <w:szCs w:val="24"/>
        </w:rPr>
        <w:t xml:space="preserve"> 100ml</w:t>
      </w:r>
    </w:p>
    <w:p w:rsidR="005741FC" w:rsidRPr="00343630" w:rsidRDefault="009552F5" w:rsidP="00343630">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W</m:t>
            </m:r>
          </m:e>
          <m:sub>
            <m:r>
              <m:rPr>
                <m:sty m:val="p"/>
              </m:rPr>
              <w:rPr>
                <w:rFonts w:ascii="Cambria Math" w:eastAsiaTheme="minorEastAsia" w:hAnsi="Times New Roman" w:cs="Times New Roman"/>
                <w:sz w:val="24"/>
                <w:szCs w:val="24"/>
              </w:rPr>
              <m:t>2</m:t>
            </m:r>
          </m:sub>
        </m:sSub>
      </m:oMath>
      <w:r w:rsidR="005741FC" w:rsidRPr="003436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 xml:space="preserve">0.85gm </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1000ml</m:t>
            </m:r>
          </m:num>
          <m:den>
            <m:r>
              <m:rPr>
                <m:sty m:val="p"/>
              </m:rPr>
              <w:rPr>
                <w:rFonts w:ascii="Cambria Math" w:eastAsiaTheme="minorEastAsia" w:hAnsi="Times New Roman" w:cs="Times New Roman"/>
                <w:sz w:val="24"/>
                <w:szCs w:val="24"/>
              </w:rPr>
              <m:t>100ml</m:t>
            </m:r>
          </m:den>
        </m:f>
      </m:oMath>
    </w:p>
    <w:p w:rsidR="005741FC" w:rsidRPr="00343630" w:rsidRDefault="009552F5" w:rsidP="00343630">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W</m:t>
            </m:r>
          </m:e>
          <m:sub>
            <m:r>
              <m:rPr>
                <m:sty m:val="p"/>
              </m:rPr>
              <w:rPr>
                <w:rFonts w:ascii="Cambria Math" w:eastAsiaTheme="minorEastAsia" w:hAnsi="Times New Roman" w:cs="Times New Roman"/>
                <w:sz w:val="24"/>
                <w:szCs w:val="24"/>
              </w:rPr>
              <m:t>2</m:t>
            </m:r>
          </m:sub>
        </m:sSub>
      </m:oMath>
      <w:r w:rsidR="005741FC" w:rsidRPr="00343630">
        <w:rPr>
          <w:rFonts w:ascii="Times New Roman" w:eastAsiaTheme="minorEastAsia" w:hAnsi="Times New Roman" w:cs="Times New Roman"/>
          <w:sz w:val="24"/>
          <w:szCs w:val="24"/>
        </w:rPr>
        <w:t xml:space="preserve"> = 8.5gm</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Thus, to prepare 1000ml of normal saline solution 8.5gm sodium chloride crystals should be dissolved in 1000ml of distilled water.</w:t>
      </w:r>
    </w:p>
    <w:p w:rsidR="00BA04DF" w:rsidRDefault="00BA04DF" w:rsidP="00343630">
      <w:pPr>
        <w:spacing w:line="480" w:lineRule="auto"/>
        <w:jc w:val="both"/>
        <w:rPr>
          <w:rFonts w:ascii="Times New Roman" w:eastAsiaTheme="minorEastAsia" w:hAnsi="Times New Roman" w:cs="Times New Roman"/>
          <w:b/>
          <w:sz w:val="24"/>
          <w:szCs w:val="24"/>
        </w:rPr>
      </w:pP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lastRenderedPageBreak/>
        <w:t>3.6.4</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PROCEEDURE FOR 10</w:t>
      </w:r>
      <w:r w:rsidR="00BA04DF">
        <w:rPr>
          <w:rFonts w:ascii="Times New Roman" w:eastAsiaTheme="minorEastAsia" w:hAnsi="Times New Roman" w:cs="Times New Roman"/>
          <w:b/>
          <w:sz w:val="24"/>
          <w:szCs w:val="24"/>
        </w:rPr>
        <w:t xml:space="preserve"> </w:t>
      </w:r>
      <w:r w:rsidR="005741FC" w:rsidRPr="00343630">
        <w:rPr>
          <w:rFonts w:ascii="Times New Roman" w:eastAsiaTheme="minorEastAsia" w:hAnsi="Times New Roman" w:cs="Times New Roman"/>
          <w:b/>
          <w:sz w:val="24"/>
          <w:szCs w:val="24"/>
        </w:rPr>
        <w:t>LITERS NORMAL SALINE SOLUTION</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8.5gm of sodium chloride (NaCl) was weighed with the help of weighing scale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Then 3liters of distilled water was measured using a beaker and 8.5gm of sodium chloride (NaCl) was added to it.</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The gallon was shaken gently to mix the contents </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When sodium chloride dissolved completely, distilled water was added to make the final 10 liters.</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Normal saline was transferred to volumetric flask and then autoclaved at</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 xml:space="preserve"> 121</m:t>
            </m:r>
          </m:e>
          <m:sup>
            <m:r>
              <m:rPr>
                <m:sty m:val="p"/>
              </m:rPr>
              <w:rPr>
                <w:rFonts w:ascii="Cambria Math" w:eastAsiaTheme="minorEastAsia" w:hAnsi="Times New Roman" w:cs="Times New Roman"/>
                <w:sz w:val="24"/>
                <w:szCs w:val="24"/>
              </w:rPr>
              <m:t>o</m:t>
            </m:r>
          </m:sup>
        </m:sSup>
        <m:r>
          <m:rPr>
            <m:sty m:val="p"/>
          </m:rPr>
          <w:rPr>
            <w:rFonts w:ascii="Cambria Math" w:eastAsiaTheme="minorEastAsia" w:hAnsi="Times New Roman" w:cs="Times New Roman"/>
            <w:sz w:val="24"/>
            <w:szCs w:val="24"/>
          </w:rPr>
          <m:t>C</m:t>
        </m:r>
      </m:oMath>
      <w:r w:rsidRPr="00343630">
        <w:rPr>
          <w:rFonts w:ascii="Times New Roman" w:eastAsiaTheme="minorEastAsia" w:hAnsi="Times New Roman" w:cs="Times New Roman"/>
          <w:sz w:val="24"/>
          <w:szCs w:val="24"/>
        </w:rPr>
        <w:t>, 15psi pressure for 15 minutes to sterilize the solution and make it the laboratory grade normal saline solution that can be used in pathological as well as microbiological analysis</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3.6.5</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Chloroform</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Chloroform or trichloromethane is an organic compound with formula CHC</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3</m:t>
            </m:r>
          </m:sub>
        </m:sSub>
      </m:oMath>
      <w:r w:rsidRPr="00343630">
        <w:rPr>
          <w:rFonts w:ascii="Times New Roman" w:eastAsiaTheme="minorEastAsia" w:hAnsi="Times New Roman" w:cs="Times New Roman"/>
          <w:sz w:val="24"/>
          <w:szCs w:val="24"/>
        </w:rPr>
        <w:t>. It is a colourless, sweet-smelling, dense liquid that is produced on a large scale as a precursor to polytetrafluoroethylene (PTFE). It is also a precursor to various refrigerants. It is one of the four chloromethanes and a trihalomethane. It is a powerful anesthetic, euphoriant, anxiolytic and sedative when inhaled or ingested. It was used or anesthesis on rats</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3.6.6</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 xml:space="preserve">10% </w:t>
      </w:r>
      <w:r w:rsidR="00342858" w:rsidRPr="00343630">
        <w:rPr>
          <w:rFonts w:ascii="Times New Roman" w:eastAsiaTheme="minorEastAsia" w:hAnsi="Times New Roman" w:cs="Times New Roman"/>
          <w:b/>
          <w:sz w:val="24"/>
          <w:szCs w:val="24"/>
        </w:rPr>
        <w:t>Neutral buffered formalin</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Fixation is the preservation of biological tissues from decay due to autolysis or putrefaction. It is applied in the fields of histology, pathology and cell biology. It ends any ongoing biochemical reactions. It may also increase the mechanical strength or stability of the treated tissues. Neutral </w:t>
      </w:r>
      <w:r w:rsidRPr="00343630">
        <w:rPr>
          <w:rFonts w:ascii="Times New Roman" w:eastAsiaTheme="minorEastAsia" w:hAnsi="Times New Roman" w:cs="Times New Roman"/>
          <w:sz w:val="24"/>
          <w:szCs w:val="24"/>
        </w:rPr>
        <w:lastRenderedPageBreak/>
        <w:t>buffered formalin is used to do these. Tissue fixation is a</w:t>
      </w:r>
      <w:r w:rsidR="00615A0A">
        <w:rPr>
          <w:rFonts w:ascii="Times New Roman" w:eastAsiaTheme="minorEastAsia" w:hAnsi="Times New Roman" w:cs="Times New Roman"/>
          <w:sz w:val="24"/>
          <w:szCs w:val="24"/>
        </w:rPr>
        <w:t>n</w:t>
      </w:r>
      <w:r w:rsidRPr="00343630">
        <w:rPr>
          <w:rFonts w:ascii="Times New Roman" w:eastAsiaTheme="minorEastAsia" w:hAnsi="Times New Roman" w:cs="Times New Roman"/>
          <w:sz w:val="24"/>
          <w:szCs w:val="24"/>
        </w:rPr>
        <w:t xml:space="preserve"> essential step in the preparation of histological sections, its broad objective is to preserve cells and tissue components and to do this in such a way as to allow for the preparation of thin, stained sections. This allows for tissues’ structural investigation that is determined by the  shapes and sizes of such molecules as protein and nucleic acids</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3.6.7</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DPX Mountant</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 mixture of distyrene, a plasticizer and xylene used as a synthetic resin mounting media, that replaces xylene-balsam. DPX mountant dries quickly and preserves stain. DPX mountant is suitable for HE- (Hematoxylin-Eosin) and Masson-Goldner staining.</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3.6.8</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Ethanol</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A colourless volatile flammable liquid that is used in histopathological examination by replacing water with it.</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3.6.9</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Xylene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 volatile liquid, paraffin solvent used in preparing the organs for embedding with paraffin wax. It is obtained by distilling wood, coal tar or petroleum used in fuels and solvents and in chemical synthesis.</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3.7</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EQUIPMENT:</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3.7.1</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Intravenous cannula</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was used to administer monosodium glutamate solution (Ajinomoto) to the adult male wistar rats</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lastRenderedPageBreak/>
        <w:t>3.7.2</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Syringe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The syringe is used to measure the quantity of monosodium glutamate solution given to the rats. It was also used to fix the intravenous cannula.</w:t>
      </w:r>
      <w:r w:rsidRPr="00343630">
        <w:rPr>
          <w:rFonts w:ascii="Times New Roman" w:eastAsiaTheme="minorEastAsia" w:hAnsi="Times New Roman" w:cs="Times New Roman"/>
          <w:b/>
          <w:sz w:val="24"/>
          <w:szCs w:val="24"/>
        </w:rPr>
        <w:t xml:space="preserve"> </w:t>
      </w:r>
      <w:r w:rsidRPr="00343630">
        <w:rPr>
          <w:rFonts w:ascii="Times New Roman" w:eastAsiaTheme="minorEastAsia" w:hAnsi="Times New Roman" w:cs="Times New Roman"/>
          <w:sz w:val="24"/>
          <w:szCs w:val="24"/>
        </w:rPr>
        <w:t>It was used in administering the monosodium glutamate to the rats.</w:t>
      </w:r>
    </w:p>
    <w:p w:rsidR="005741FC" w:rsidRPr="00343630" w:rsidRDefault="00A75CDE"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3.7.3</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Beaker</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The beaker contains the monosodium glutamate solution. It was also used as an equipment for mixing the liquid solution of monosodium glutamate and normal saline.</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3.7.4</w:t>
      </w:r>
      <w:r w:rsidR="00A75CDE"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Light Microscope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used to view microorganisms and cells that cannot be seen with the eyes. It was used for total white blood cell count, sperm analysis as well as histopathological analysis.</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3.7.5</w:t>
      </w:r>
      <w:r w:rsidR="00A75CDE"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Improved Neubauer counting chamber</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The neubauer chamber is a thick crystal slide with the size of a glass slide. (30 x 70mm and 4mm thickness). In a simple counting chamber, the central area is where cell counts are performed. The counting region consists of two square shaped ruled areas. There are depressions or the moats on either side or in between the areas on which the squares are marked thus giving an ‘H’ shape. </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The ruled areas is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3mm</m:t>
            </m:r>
          </m:e>
          <m:sup>
            <m:r>
              <m:rPr>
                <m:sty m:val="p"/>
              </m:rPr>
              <w:rPr>
                <w:rFonts w:ascii="Cambria Math" w:eastAsiaTheme="minorEastAsia" w:hAnsi="Times New Roman" w:cs="Times New Roman"/>
                <w:sz w:val="24"/>
                <w:szCs w:val="24"/>
              </w:rPr>
              <m:t>2</m:t>
            </m:r>
          </m:sup>
        </m:sSup>
      </m:oMath>
      <w:r w:rsidRPr="00343630">
        <w:rPr>
          <w:rFonts w:ascii="Times New Roman" w:eastAsiaTheme="minorEastAsia" w:hAnsi="Times New Roman" w:cs="Times New Roman"/>
          <w:sz w:val="24"/>
          <w:szCs w:val="24"/>
        </w:rPr>
        <w:t xml:space="preserve"> divided into 9 large squares each with a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1mm</m:t>
            </m:r>
          </m:e>
          <m:sup>
            <m:r>
              <m:rPr>
                <m:sty m:val="p"/>
              </m:rPr>
              <w:rPr>
                <w:rFonts w:ascii="Cambria Math" w:eastAsiaTheme="minorEastAsia" w:hAnsi="Times New Roman" w:cs="Times New Roman"/>
                <w:sz w:val="24"/>
                <w:szCs w:val="24"/>
              </w:rPr>
              <m:t>2</m:t>
            </m:r>
          </m:sup>
        </m:sSup>
      </m:oMath>
      <w:r w:rsidRPr="00343630">
        <w:rPr>
          <w:rFonts w:ascii="Times New Roman" w:eastAsiaTheme="minorEastAsia" w:hAnsi="Times New Roman" w:cs="Times New Roman"/>
          <w:sz w:val="24"/>
          <w:szCs w:val="24"/>
        </w:rPr>
        <w:t xml:space="preserve"> area. The large central square (which can be seen in its entirety with the 10X objective), is divided into 25 medium squares with double or triple lines. Each of these 25 squares are being again divided into 16 small squares with single lines, so that each of the smallest squares has an area of </w:t>
      </w:r>
      <m:oMath>
        <m:f>
          <m:fPr>
            <m:type m:val="lin"/>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400</m:t>
            </m:r>
          </m:den>
        </m:f>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m:t>
            </m:r>
          </m:e>
          <m:sup>
            <m:r>
              <m:rPr>
                <m:sty m:val="p"/>
              </m:rPr>
              <w:rPr>
                <w:rFonts w:ascii="Cambria Math" w:eastAsiaTheme="minorEastAsia" w:hAnsi="Times New Roman" w:cs="Times New Roman"/>
                <w:sz w:val="24"/>
                <w:szCs w:val="24"/>
              </w:rPr>
              <m:t>2</m:t>
            </m:r>
          </m:sup>
        </m:sSup>
      </m:oMath>
      <w:r w:rsidRPr="00343630">
        <w:rPr>
          <w:rFonts w:ascii="Times New Roman" w:eastAsiaTheme="minorEastAsia" w:hAnsi="Times New Roman" w:cs="Times New Roman"/>
          <w:sz w:val="24"/>
          <w:szCs w:val="24"/>
        </w:rPr>
        <w:t>. It was used in total white blood cell count.</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3.7.6</w:t>
      </w:r>
      <w:r w:rsidR="00A75CDE"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Hematocrit Tube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 tiny glass cylindrical tube used to collect blood sample from the EDTA bottle and placed in the hematocrit centrifuge for spinning.</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3.7.7</w:t>
      </w:r>
      <w:r w:rsidR="00E33DA9"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Ethylenediaminetetraacetic acid bottle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This is an anti-coagulating bottle that prevents the clotting of blood. It is used to contain blood samples.</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3.7.8</w:t>
      </w:r>
      <w:r w:rsidR="003B583D"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Plain tube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 tube used to contain blood sample for immediate analysis. It does not contain any anti-coagulating agent</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3.7.9</w:t>
      </w:r>
      <w:r w:rsidR="003B583D"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Measuring Cylinder</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 glass or plastic calibrated cylindrical apparatus used in measuring the volume of normal saline.</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3.7.10</w:t>
      </w:r>
      <w:r w:rsidR="003B583D"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Weighing balance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used to measure the weight of the monosodium glutamate crystal, rat and required organs. It is either electrically or battery operated</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3.7.11</w:t>
      </w:r>
      <w:r w:rsidR="003B583D"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Autoclave</w:t>
      </w:r>
    </w:p>
    <w:p w:rsidR="005741FC" w:rsidRPr="00343630" w:rsidRDefault="005741FC"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sz w:val="24"/>
          <w:szCs w:val="24"/>
        </w:rPr>
        <w:t>Autoclave is a device that uses steam to sterilize equipment and other objects. This means that all bacteria, viruses, fungi and spores are inactivated. It is used to sterilize the normal saline.</w:t>
      </w:r>
      <w:r w:rsidRPr="00343630">
        <w:rPr>
          <w:rFonts w:ascii="Times New Roman" w:eastAsiaTheme="minorEastAsia" w:hAnsi="Times New Roman" w:cs="Times New Roman"/>
          <w:b/>
          <w:sz w:val="24"/>
          <w:szCs w:val="24"/>
        </w:rPr>
        <w:t xml:space="preserve"> </w:t>
      </w:r>
    </w:p>
    <w:p w:rsidR="00615A0A" w:rsidRDefault="00615A0A" w:rsidP="00343630">
      <w:pPr>
        <w:spacing w:line="480" w:lineRule="auto"/>
        <w:jc w:val="both"/>
        <w:rPr>
          <w:rFonts w:ascii="Times New Roman" w:eastAsiaTheme="minorEastAsia" w:hAnsi="Times New Roman" w:cs="Times New Roman"/>
          <w:b/>
          <w:sz w:val="24"/>
          <w:szCs w:val="24"/>
        </w:rPr>
      </w:pP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3.7.12</w:t>
      </w:r>
      <w:r w:rsidR="003B583D"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Sample bottle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This is a bottle that is used for holding specimen. It is used i</w:t>
      </w:r>
      <w:r w:rsidR="00615A0A">
        <w:rPr>
          <w:rFonts w:ascii="Times New Roman" w:eastAsiaTheme="minorEastAsia" w:hAnsi="Times New Roman" w:cs="Times New Roman"/>
          <w:sz w:val="24"/>
          <w:szCs w:val="24"/>
        </w:rPr>
        <w:t>n preserving the liver and teste</w:t>
      </w:r>
      <w:r w:rsidRPr="00343630">
        <w:rPr>
          <w:rFonts w:ascii="Times New Roman" w:eastAsiaTheme="minorEastAsia" w:hAnsi="Times New Roman" w:cs="Times New Roman"/>
          <w:sz w:val="24"/>
          <w:szCs w:val="24"/>
        </w:rPr>
        <w:t>s organs of the laboratory rat.</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3.7.13</w:t>
      </w:r>
      <w:r w:rsidR="003B583D"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Scalpel Blades</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Scalpel blades is a disposable laboratory equipment that ensures safety and convenience. Blades are carbon steel, sterilized and protected by LDPE guard. It was used in cutting out slices of the organs for histopathological examination</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3.7.14</w:t>
      </w:r>
      <w:r w:rsidR="00372FC6"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Scissors</w:t>
      </w:r>
    </w:p>
    <w:p w:rsidR="00426DD5"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an instrument that is usually used for cutting</w:t>
      </w:r>
    </w:p>
    <w:p w:rsidR="005741FC" w:rsidRPr="00426DD5" w:rsidRDefault="00426DD5" w:rsidP="0034363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3.7.15</w:t>
      </w:r>
      <w:r w:rsidR="00372FC6"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Thumb Forceps</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Thumb forceps are spring forceps used for compression between the thumb and forefinger and are used for grasping, holding and </w:t>
      </w:r>
      <w:r w:rsidR="00426DD5">
        <w:rPr>
          <w:rFonts w:ascii="Times New Roman" w:eastAsiaTheme="minorEastAsia" w:hAnsi="Times New Roman" w:cs="Times New Roman"/>
          <w:sz w:val="24"/>
          <w:szCs w:val="24"/>
        </w:rPr>
        <w:t>manipulating the liver and teste</w:t>
      </w:r>
      <w:r w:rsidRPr="00343630">
        <w:rPr>
          <w:rFonts w:ascii="Times New Roman" w:eastAsiaTheme="minorEastAsia" w:hAnsi="Times New Roman" w:cs="Times New Roman"/>
          <w:sz w:val="24"/>
          <w:szCs w:val="24"/>
        </w:rPr>
        <w:t>s organs</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3.7.16</w:t>
      </w:r>
      <w:r w:rsidR="00372FC6"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Lead Pencil</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writing or drawing implement made of graphite in a wooden or metal holder</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3.7.17</w:t>
      </w:r>
      <w:r w:rsidR="00372FC6"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Mettlers weighing scale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They are weighing scales that are used to measure the weight of the organs</w:t>
      </w:r>
    </w:p>
    <w:p w:rsidR="005741FC" w:rsidRPr="00343630" w:rsidRDefault="00372FC6"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3.7.</w:t>
      </w:r>
      <w:r w:rsidR="00426DD5">
        <w:rPr>
          <w:rFonts w:ascii="Times New Roman" w:eastAsiaTheme="minorEastAsia" w:hAnsi="Times New Roman" w:cs="Times New Roman"/>
          <w:b/>
          <w:sz w:val="24"/>
          <w:szCs w:val="24"/>
        </w:rPr>
        <w:t>18</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Tissue Tek II Embedding Machine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All the blocking steps can be performed with the help of tissue embedding machine. It contains the following parts – mould warmer, cassette bath, working surface warmer with a nozzle for </w:t>
      </w:r>
      <w:r w:rsidRPr="00343630">
        <w:rPr>
          <w:rFonts w:ascii="Times New Roman" w:eastAsiaTheme="minorEastAsia" w:hAnsi="Times New Roman" w:cs="Times New Roman"/>
          <w:sz w:val="24"/>
          <w:szCs w:val="24"/>
        </w:rPr>
        <w:lastRenderedPageBreak/>
        <w:t xml:space="preserve">pouring the wax, forceps well and cold plates of high efficiency refrigeration system. Large 3-5 </w:t>
      </w:r>
      <w:r w:rsidR="00656899" w:rsidRPr="00343630">
        <w:rPr>
          <w:rFonts w:ascii="Times New Roman" w:eastAsiaTheme="minorEastAsia" w:hAnsi="Times New Roman" w:cs="Times New Roman"/>
          <w:sz w:val="24"/>
          <w:szCs w:val="24"/>
        </w:rPr>
        <w:t>liter</w:t>
      </w:r>
      <w:r w:rsidRPr="00343630">
        <w:rPr>
          <w:rFonts w:ascii="Times New Roman" w:eastAsiaTheme="minorEastAsia" w:hAnsi="Times New Roman" w:cs="Times New Roman"/>
          <w:sz w:val="24"/>
          <w:szCs w:val="24"/>
        </w:rPr>
        <w:t xml:space="preserve"> capacity paraffin reservoir, optional vacuum lids, forceps warmer convenient drain etc.</w:t>
      </w:r>
    </w:p>
    <w:p w:rsidR="005741FC" w:rsidRPr="00343630" w:rsidRDefault="00426DD5" w:rsidP="0034363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3.7.19</w:t>
      </w:r>
      <w:r w:rsidR="00372FC6"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Glass slides</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It is a thin flat piece of glass, typically 75 by 26mm ( 3 by 1 inch) and about 1mm thick. It is used i</w:t>
      </w:r>
      <w:r w:rsidR="00426DD5">
        <w:rPr>
          <w:rFonts w:ascii="Times New Roman" w:eastAsiaTheme="minorEastAsia" w:hAnsi="Times New Roman" w:cs="Times New Roman"/>
          <w:sz w:val="24"/>
          <w:szCs w:val="24"/>
        </w:rPr>
        <w:t>n holding sliced liver and teste</w:t>
      </w:r>
      <w:r w:rsidRPr="00343630">
        <w:rPr>
          <w:rFonts w:ascii="Times New Roman" w:eastAsiaTheme="minorEastAsia" w:hAnsi="Times New Roman" w:cs="Times New Roman"/>
          <w:sz w:val="24"/>
          <w:szCs w:val="24"/>
        </w:rPr>
        <w:t xml:space="preserve">s organs for examination under a microscope. </w:t>
      </w:r>
    </w:p>
    <w:p w:rsidR="005741FC" w:rsidRPr="00343630" w:rsidRDefault="00372FC6"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3.7.2</w:t>
      </w:r>
      <w:r w:rsidR="00426DD5">
        <w:rPr>
          <w:rFonts w:ascii="Times New Roman" w:eastAsiaTheme="minorEastAsia" w:hAnsi="Times New Roman" w:cs="Times New Roman"/>
          <w:b/>
          <w:sz w:val="24"/>
          <w:szCs w:val="24"/>
        </w:rPr>
        <w:t>0</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Cover Slip</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This is a thin flat piece of transparent material, usually square or rectangle, about 20mm (4/5 in) wide and a fraction of a millimeter thick, that is placed over the tiny sliced organs for viewing with a microscope</w:t>
      </w:r>
    </w:p>
    <w:p w:rsidR="005741FC" w:rsidRPr="00343630" w:rsidRDefault="00372FC6" w:rsidP="00343630">
      <w:pPr>
        <w:spacing w:line="480" w:lineRule="auto"/>
        <w:jc w:val="both"/>
        <w:rPr>
          <w:rFonts w:ascii="Times New Roman" w:eastAsiaTheme="minorEastAsia" w:hAnsi="Times New Roman" w:cs="Times New Roman"/>
          <w:b/>
          <w:sz w:val="24"/>
          <w:szCs w:val="24"/>
        </w:rPr>
      </w:pPr>
      <w:r w:rsidRPr="00343630">
        <w:rPr>
          <w:rFonts w:ascii="Times New Roman" w:eastAsiaTheme="minorEastAsia" w:hAnsi="Times New Roman" w:cs="Times New Roman"/>
          <w:b/>
          <w:sz w:val="24"/>
          <w:szCs w:val="24"/>
        </w:rPr>
        <w:t>3.7.2</w:t>
      </w:r>
      <w:r w:rsidR="00426DD5">
        <w:rPr>
          <w:rFonts w:ascii="Times New Roman" w:eastAsiaTheme="minorEastAsia" w:hAnsi="Times New Roman" w:cs="Times New Roman"/>
          <w:b/>
          <w:sz w:val="24"/>
          <w:szCs w:val="24"/>
        </w:rPr>
        <w:t>1</w:t>
      </w:r>
      <w:r w:rsidRPr="00343630">
        <w:rPr>
          <w:rFonts w:ascii="Times New Roman" w:eastAsiaTheme="minorEastAsia" w:hAnsi="Times New Roman" w:cs="Times New Roman"/>
          <w:b/>
          <w:sz w:val="24"/>
          <w:szCs w:val="24"/>
        </w:rPr>
        <w:tab/>
      </w:r>
      <w:r w:rsidR="005741FC" w:rsidRPr="00343630">
        <w:rPr>
          <w:rFonts w:ascii="Times New Roman" w:eastAsiaTheme="minorEastAsia" w:hAnsi="Times New Roman" w:cs="Times New Roman"/>
          <w:b/>
          <w:sz w:val="24"/>
          <w:szCs w:val="24"/>
        </w:rPr>
        <w:t>Motic Compound Light Microscope</w:t>
      </w:r>
    </w:p>
    <w:p w:rsidR="005741FC" w:rsidRPr="00343630" w:rsidRDefault="005741FC" w:rsidP="00343630">
      <w:pPr>
        <w:spacing w:line="480" w:lineRule="auto"/>
        <w:jc w:val="both"/>
        <w:rPr>
          <w:rFonts w:ascii="Times New Roman" w:eastAsiaTheme="minorEastAsia" w:hAnsi="Times New Roman" w:cs="Times New Roman"/>
          <w:sz w:val="24"/>
          <w:szCs w:val="24"/>
        </w:rPr>
      </w:pPr>
      <w:r w:rsidRPr="00343630">
        <w:rPr>
          <w:rFonts w:ascii="Times New Roman" w:eastAsiaTheme="minorEastAsia" w:hAnsi="Times New Roman" w:cs="Times New Roman"/>
          <w:sz w:val="24"/>
          <w:szCs w:val="24"/>
        </w:rPr>
        <w:t xml:space="preserve">It is </w:t>
      </w:r>
      <w:r w:rsidR="00426DD5" w:rsidRPr="00343630">
        <w:rPr>
          <w:rFonts w:ascii="Times New Roman" w:eastAsiaTheme="minorEastAsia" w:hAnsi="Times New Roman" w:cs="Times New Roman"/>
          <w:sz w:val="24"/>
          <w:szCs w:val="24"/>
        </w:rPr>
        <w:t>a high optical performance microscope that meets</w:t>
      </w:r>
      <w:r w:rsidRPr="00343630">
        <w:rPr>
          <w:rFonts w:ascii="Times New Roman" w:eastAsiaTheme="minorEastAsia" w:hAnsi="Times New Roman" w:cs="Times New Roman"/>
          <w:sz w:val="24"/>
          <w:szCs w:val="24"/>
        </w:rPr>
        <w:t xml:space="preserve"> the demand for applications from cell imaging, routine laboratory work to research of dynamic processes in living cells. They are ergonomically designe</w:t>
      </w:r>
      <w:r w:rsidR="00426DD5">
        <w:rPr>
          <w:rFonts w:ascii="Times New Roman" w:eastAsiaTheme="minorEastAsia" w:hAnsi="Times New Roman" w:cs="Times New Roman"/>
          <w:sz w:val="24"/>
          <w:szCs w:val="24"/>
        </w:rPr>
        <w:t>d to observe the liver and teste</w:t>
      </w:r>
      <w:r w:rsidRPr="00343630">
        <w:rPr>
          <w:rFonts w:ascii="Times New Roman" w:eastAsiaTheme="minorEastAsia" w:hAnsi="Times New Roman" w:cs="Times New Roman"/>
          <w:sz w:val="24"/>
          <w:szCs w:val="24"/>
        </w:rPr>
        <w:t>s organs (animal and botanical cells and tissues) with translucent or incident light.</w:t>
      </w:r>
    </w:p>
    <w:p w:rsidR="00656899" w:rsidRPr="00343630" w:rsidRDefault="00372FC6" w:rsidP="00343630">
      <w:pPr>
        <w:spacing w:line="480" w:lineRule="auto"/>
        <w:jc w:val="both"/>
        <w:rPr>
          <w:rFonts w:ascii="Times New Roman" w:hAnsi="Times New Roman" w:cs="Times New Roman"/>
          <w:b/>
          <w:sz w:val="24"/>
          <w:szCs w:val="24"/>
        </w:rPr>
      </w:pPr>
      <w:r w:rsidRPr="00343630">
        <w:rPr>
          <w:rFonts w:ascii="Times New Roman" w:hAnsi="Times New Roman" w:cs="Times New Roman"/>
          <w:b/>
          <w:sz w:val="24"/>
          <w:szCs w:val="24"/>
        </w:rPr>
        <w:t>3.7.2</w:t>
      </w:r>
      <w:r w:rsidR="00426DD5">
        <w:rPr>
          <w:rFonts w:ascii="Times New Roman" w:hAnsi="Times New Roman" w:cs="Times New Roman"/>
          <w:b/>
          <w:sz w:val="24"/>
          <w:szCs w:val="24"/>
        </w:rPr>
        <w:t>2</w:t>
      </w:r>
      <w:r w:rsidRPr="00343630">
        <w:rPr>
          <w:rFonts w:ascii="Times New Roman" w:hAnsi="Times New Roman" w:cs="Times New Roman"/>
          <w:b/>
          <w:sz w:val="24"/>
          <w:szCs w:val="24"/>
        </w:rPr>
        <w:tab/>
      </w:r>
      <w:r w:rsidR="00656899" w:rsidRPr="00343630">
        <w:rPr>
          <w:rFonts w:ascii="Times New Roman" w:hAnsi="Times New Roman" w:cs="Times New Roman"/>
          <w:b/>
          <w:sz w:val="24"/>
          <w:szCs w:val="24"/>
        </w:rPr>
        <w:t>Statistical Analysis</w:t>
      </w:r>
    </w:p>
    <w:p w:rsidR="00656899" w:rsidRPr="00343630" w:rsidRDefault="00656899" w:rsidP="00343630">
      <w:pPr>
        <w:spacing w:line="480" w:lineRule="auto"/>
        <w:jc w:val="both"/>
        <w:rPr>
          <w:rFonts w:ascii="Times New Roman" w:hAnsi="Times New Roman" w:cs="Times New Roman"/>
          <w:sz w:val="24"/>
          <w:szCs w:val="24"/>
        </w:rPr>
      </w:pPr>
      <w:r w:rsidRPr="00343630">
        <w:rPr>
          <w:rFonts w:ascii="Times New Roman" w:hAnsi="Times New Roman" w:cs="Times New Roman"/>
          <w:sz w:val="24"/>
          <w:szCs w:val="24"/>
        </w:rPr>
        <w:t xml:space="preserve">The group data obtained was subjected to statistical analysis. All data was expressed as mean ± standard deviation. Means were compared using analysis of variance (ANOVA) by SPSS statistical tool. </w:t>
      </w:r>
      <w:r w:rsidR="00E33DA9" w:rsidRPr="00343630">
        <w:rPr>
          <w:rFonts w:ascii="Times New Roman" w:hAnsi="Times New Roman" w:cs="Times New Roman"/>
          <w:sz w:val="24"/>
          <w:szCs w:val="24"/>
        </w:rPr>
        <w:t>p</w:t>
      </w:r>
      <w:r w:rsidRPr="00343630">
        <w:rPr>
          <w:rFonts w:ascii="Times New Roman" w:hAnsi="Times New Roman" w:cs="Times New Roman"/>
          <w:sz w:val="24"/>
          <w:szCs w:val="24"/>
        </w:rPr>
        <w:t xml:space="preserve"> – values less than 0.05 were considered to be significant</w:t>
      </w:r>
    </w:p>
    <w:p w:rsidR="006B1A63" w:rsidRPr="00343630" w:rsidRDefault="006B1A63" w:rsidP="00343630">
      <w:pPr>
        <w:spacing w:line="480" w:lineRule="auto"/>
        <w:jc w:val="both"/>
        <w:rPr>
          <w:rFonts w:ascii="Times New Roman" w:hAnsi="Times New Roman" w:cs="Times New Roman"/>
          <w:sz w:val="24"/>
          <w:szCs w:val="24"/>
        </w:rPr>
      </w:pPr>
    </w:p>
    <w:p w:rsidR="00615A0A" w:rsidRDefault="00615A0A" w:rsidP="00343630">
      <w:pPr>
        <w:spacing w:line="480" w:lineRule="auto"/>
        <w:jc w:val="center"/>
        <w:rPr>
          <w:rFonts w:ascii="Times New Roman" w:hAnsi="Times New Roman" w:cs="Times New Roman"/>
          <w:b/>
          <w:sz w:val="24"/>
          <w:szCs w:val="24"/>
        </w:rPr>
      </w:pPr>
    </w:p>
    <w:p w:rsidR="00656899" w:rsidRPr="00343630" w:rsidRDefault="003E61ED" w:rsidP="00343630">
      <w:pPr>
        <w:spacing w:line="480" w:lineRule="auto"/>
        <w:jc w:val="center"/>
        <w:rPr>
          <w:rFonts w:ascii="Times New Roman" w:hAnsi="Times New Roman" w:cs="Times New Roman"/>
          <w:b/>
          <w:sz w:val="24"/>
          <w:szCs w:val="24"/>
        </w:rPr>
      </w:pPr>
      <w:r w:rsidRPr="00343630">
        <w:rPr>
          <w:rFonts w:ascii="Times New Roman" w:hAnsi="Times New Roman" w:cs="Times New Roman"/>
          <w:b/>
          <w:sz w:val="24"/>
          <w:szCs w:val="24"/>
        </w:rPr>
        <w:lastRenderedPageBreak/>
        <w:t xml:space="preserve">CHAPTER </w:t>
      </w:r>
      <w:r w:rsidR="00615A0A">
        <w:rPr>
          <w:rFonts w:ascii="Times New Roman" w:hAnsi="Times New Roman" w:cs="Times New Roman"/>
          <w:b/>
          <w:sz w:val="24"/>
          <w:szCs w:val="24"/>
        </w:rPr>
        <w:t>FOUR</w:t>
      </w:r>
    </w:p>
    <w:p w:rsidR="003E61ED" w:rsidRPr="00343630" w:rsidRDefault="00372FC6" w:rsidP="00343630">
      <w:pPr>
        <w:spacing w:line="480" w:lineRule="auto"/>
        <w:rPr>
          <w:rFonts w:ascii="Times New Roman" w:hAnsi="Times New Roman" w:cs="Times New Roman"/>
          <w:b/>
          <w:sz w:val="24"/>
          <w:szCs w:val="24"/>
        </w:rPr>
      </w:pPr>
      <w:r w:rsidRPr="00343630">
        <w:rPr>
          <w:rFonts w:ascii="Times New Roman" w:hAnsi="Times New Roman" w:cs="Times New Roman"/>
          <w:b/>
          <w:sz w:val="24"/>
          <w:szCs w:val="24"/>
        </w:rPr>
        <w:t>4.0</w:t>
      </w:r>
      <w:r w:rsidRPr="00343630">
        <w:rPr>
          <w:rFonts w:ascii="Times New Roman" w:hAnsi="Times New Roman" w:cs="Times New Roman"/>
          <w:b/>
          <w:sz w:val="24"/>
          <w:szCs w:val="24"/>
        </w:rPr>
        <w:tab/>
      </w:r>
      <w:r w:rsidR="003E61ED" w:rsidRPr="00343630">
        <w:rPr>
          <w:rFonts w:ascii="Times New Roman" w:hAnsi="Times New Roman" w:cs="Times New Roman"/>
          <w:b/>
          <w:sz w:val="24"/>
          <w:szCs w:val="24"/>
        </w:rPr>
        <w:t>RESULT</w:t>
      </w:r>
    </w:p>
    <w:p w:rsidR="003E61ED" w:rsidRPr="00190D48" w:rsidRDefault="00372FC6" w:rsidP="00343630">
      <w:pPr>
        <w:spacing w:line="480" w:lineRule="auto"/>
        <w:rPr>
          <w:rFonts w:ascii="Times New Roman" w:hAnsi="Times New Roman" w:cs="Times New Roman"/>
          <w:b/>
          <w:sz w:val="24"/>
          <w:szCs w:val="24"/>
        </w:rPr>
      </w:pPr>
      <w:r w:rsidRPr="00343630">
        <w:rPr>
          <w:rFonts w:ascii="Times New Roman" w:hAnsi="Times New Roman" w:cs="Times New Roman"/>
          <w:b/>
          <w:sz w:val="24"/>
          <w:szCs w:val="24"/>
        </w:rPr>
        <w:t>4.1</w:t>
      </w:r>
      <w:r w:rsidRPr="00343630">
        <w:rPr>
          <w:rFonts w:ascii="Times New Roman" w:hAnsi="Times New Roman" w:cs="Times New Roman"/>
          <w:b/>
          <w:sz w:val="24"/>
          <w:szCs w:val="24"/>
        </w:rPr>
        <w:tab/>
      </w:r>
      <w:r w:rsidR="004C50E3">
        <w:rPr>
          <w:rFonts w:ascii="Times New Roman" w:hAnsi="Times New Roman" w:cs="Times New Roman"/>
          <w:b/>
          <w:sz w:val="24"/>
          <w:szCs w:val="24"/>
        </w:rPr>
        <w:t>SPERM</w:t>
      </w:r>
      <w:r w:rsidR="00D312F9" w:rsidRPr="00343630">
        <w:rPr>
          <w:rFonts w:ascii="Times New Roman" w:hAnsi="Times New Roman" w:cs="Times New Roman"/>
          <w:b/>
          <w:sz w:val="24"/>
          <w:szCs w:val="24"/>
        </w:rPr>
        <w:t xml:space="preserve"> ASSAY</w:t>
      </w:r>
    </w:p>
    <w:tbl>
      <w:tblPr>
        <w:tblStyle w:val="TableGrid"/>
        <w:tblpPr w:leftFromText="180" w:rightFromText="180" w:vertAnchor="text" w:horzAnchor="margin" w:tblpY="83"/>
        <w:tblW w:w="10728" w:type="dxa"/>
        <w:tblLayout w:type="fixed"/>
        <w:tblLook w:val="0000"/>
      </w:tblPr>
      <w:tblGrid>
        <w:gridCol w:w="1203"/>
        <w:gridCol w:w="804"/>
        <w:gridCol w:w="576"/>
        <w:gridCol w:w="996"/>
        <w:gridCol w:w="1203"/>
        <w:gridCol w:w="1266"/>
        <w:gridCol w:w="1260"/>
        <w:gridCol w:w="1350"/>
        <w:gridCol w:w="990"/>
        <w:gridCol w:w="1080"/>
      </w:tblGrid>
      <w:tr w:rsidR="003E61ED" w:rsidRPr="00343630" w:rsidTr="00D0513B">
        <w:trPr>
          <w:trHeight w:val="216"/>
        </w:trPr>
        <w:tc>
          <w:tcPr>
            <w:tcW w:w="10728" w:type="dxa"/>
            <w:gridSpan w:val="10"/>
            <w:tcBorders>
              <w:top w:val="nil"/>
              <w:left w:val="nil"/>
              <w:right w:val="nil"/>
            </w:tcBorders>
          </w:tcPr>
          <w:p w:rsidR="003E61ED" w:rsidRPr="00343630" w:rsidRDefault="003E61ED" w:rsidP="00343630">
            <w:pPr>
              <w:spacing w:line="480" w:lineRule="auto"/>
              <w:rPr>
                <w:rFonts w:ascii="Times New Roman" w:hAnsi="Times New Roman" w:cs="Times New Roman"/>
                <w:sz w:val="24"/>
                <w:szCs w:val="24"/>
              </w:rPr>
            </w:pPr>
            <w:r w:rsidRPr="00615A0A">
              <w:rPr>
                <w:rFonts w:ascii="Times New Roman" w:hAnsi="Times New Roman" w:cs="Times New Roman"/>
                <w:b/>
                <w:sz w:val="24"/>
                <w:szCs w:val="24"/>
              </w:rPr>
              <w:t>Table 1:</w:t>
            </w:r>
            <w:r w:rsidRPr="00343630">
              <w:rPr>
                <w:rFonts w:ascii="Times New Roman" w:hAnsi="Times New Roman" w:cs="Times New Roman"/>
                <w:sz w:val="24"/>
                <w:szCs w:val="24"/>
              </w:rPr>
              <w:t xml:space="preserve"> Result of the statistical analysis on motility of semen</w:t>
            </w:r>
            <w:r w:rsidR="00A858F1" w:rsidRPr="00343630">
              <w:rPr>
                <w:rFonts w:ascii="Times New Roman" w:hAnsi="Times New Roman" w:cs="Times New Roman"/>
                <w:sz w:val="24"/>
                <w:szCs w:val="24"/>
              </w:rPr>
              <w:t>. This result shows the mean value between the two animals in each group, the standard deviation, the standard error and the interval of mean</w:t>
            </w:r>
            <w:r w:rsidRPr="00343630">
              <w:rPr>
                <w:rFonts w:ascii="Times New Roman" w:hAnsi="Times New Roman" w:cs="Times New Roman"/>
                <w:sz w:val="24"/>
                <w:szCs w:val="24"/>
              </w:rPr>
              <w:t xml:space="preserve">   </w:t>
            </w:r>
          </w:p>
        </w:tc>
      </w:tr>
      <w:tr w:rsidR="00D16399" w:rsidRPr="00343630" w:rsidTr="00D0513B">
        <w:trPr>
          <w:trHeight w:val="278"/>
        </w:trPr>
        <w:tc>
          <w:tcPr>
            <w:tcW w:w="1203" w:type="dxa"/>
            <w:vMerge w:val="restart"/>
            <w:tcBorders>
              <w:left w:val="nil"/>
              <w:right w:val="nil"/>
            </w:tcBorders>
          </w:tcPr>
          <w:p w:rsidR="003E61ED" w:rsidRPr="00343630" w:rsidRDefault="003E61ED" w:rsidP="00190D48">
            <w:pPr>
              <w:spacing w:line="360" w:lineRule="auto"/>
              <w:rPr>
                <w:rFonts w:ascii="Times New Roman" w:hAnsi="Times New Roman" w:cs="Times New Roman"/>
                <w:sz w:val="24"/>
                <w:szCs w:val="24"/>
              </w:rPr>
            </w:pPr>
          </w:p>
        </w:tc>
        <w:tc>
          <w:tcPr>
            <w:tcW w:w="804" w:type="dxa"/>
            <w:vMerge w:val="restart"/>
            <w:tcBorders>
              <w:left w:val="nil"/>
              <w:right w:val="nil"/>
            </w:tcBorders>
          </w:tcPr>
          <w:p w:rsidR="003E61ED" w:rsidRPr="00343630" w:rsidRDefault="003E61ED" w:rsidP="00190D48">
            <w:pPr>
              <w:spacing w:line="360" w:lineRule="auto"/>
              <w:rPr>
                <w:rFonts w:ascii="Times New Roman" w:hAnsi="Times New Roman" w:cs="Times New Roman"/>
                <w:sz w:val="24"/>
                <w:szCs w:val="24"/>
              </w:rPr>
            </w:pPr>
          </w:p>
        </w:tc>
        <w:tc>
          <w:tcPr>
            <w:tcW w:w="576" w:type="dxa"/>
            <w:vMerge w:val="restart"/>
            <w:tcBorders>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hAnsi="Times New Roman" w:cs="Times New Roman"/>
                <w:b/>
                <w:sz w:val="24"/>
                <w:szCs w:val="24"/>
              </w:rPr>
              <w:t>N</w:t>
            </w:r>
          </w:p>
        </w:tc>
        <w:tc>
          <w:tcPr>
            <w:tcW w:w="996" w:type="dxa"/>
            <w:vMerge w:val="restart"/>
            <w:tcBorders>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hAnsi="Times New Roman" w:cs="Times New Roman"/>
                <w:b/>
                <w:sz w:val="24"/>
                <w:szCs w:val="24"/>
              </w:rPr>
              <w:t>Mean</w:t>
            </w:r>
          </w:p>
        </w:tc>
        <w:tc>
          <w:tcPr>
            <w:tcW w:w="1203" w:type="dxa"/>
            <w:vMerge w:val="restart"/>
            <w:tcBorders>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hAnsi="Times New Roman" w:cs="Times New Roman"/>
                <w:b/>
                <w:sz w:val="24"/>
                <w:szCs w:val="24"/>
              </w:rPr>
              <w:t>Std. Deviation</w:t>
            </w:r>
          </w:p>
        </w:tc>
        <w:tc>
          <w:tcPr>
            <w:tcW w:w="1266" w:type="dxa"/>
            <w:vMerge w:val="restart"/>
            <w:tcBorders>
              <w:top w:val="nil"/>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hAnsi="Times New Roman" w:cs="Times New Roman"/>
                <w:b/>
                <w:sz w:val="24"/>
                <w:szCs w:val="24"/>
              </w:rPr>
              <w:t>Std.</w:t>
            </w:r>
          </w:p>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hAnsi="Times New Roman" w:cs="Times New Roman"/>
                <w:b/>
                <w:sz w:val="24"/>
                <w:szCs w:val="24"/>
              </w:rPr>
              <w:t>Error</w:t>
            </w:r>
          </w:p>
        </w:tc>
        <w:tc>
          <w:tcPr>
            <w:tcW w:w="2610" w:type="dxa"/>
            <w:gridSpan w:val="2"/>
            <w:tcBorders>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hAnsi="Times New Roman" w:cs="Times New Roman"/>
                <w:b/>
                <w:sz w:val="24"/>
                <w:szCs w:val="24"/>
              </w:rPr>
              <w:t>95% Confidence Interval for Mean</w:t>
            </w:r>
          </w:p>
        </w:tc>
        <w:tc>
          <w:tcPr>
            <w:tcW w:w="990" w:type="dxa"/>
            <w:vMerge w:val="restart"/>
            <w:tcBorders>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eastAsia="Times New Roman" w:hAnsi="Times New Roman" w:cs="Times New Roman"/>
                <w:b/>
                <w:color w:val="000000"/>
                <w:sz w:val="24"/>
                <w:szCs w:val="24"/>
              </w:rPr>
              <w:t>Minimum</w:t>
            </w:r>
          </w:p>
        </w:tc>
        <w:tc>
          <w:tcPr>
            <w:tcW w:w="1080" w:type="dxa"/>
            <w:vMerge w:val="restart"/>
            <w:tcBorders>
              <w:left w:val="nil"/>
              <w:right w:val="nil"/>
            </w:tcBorders>
          </w:tcPr>
          <w:p w:rsidR="003E61ED" w:rsidRPr="00343630" w:rsidRDefault="003E61ED" w:rsidP="00190D48">
            <w:pPr>
              <w:spacing w:line="360" w:lineRule="auto"/>
              <w:jc w:val="both"/>
              <w:rPr>
                <w:rFonts w:ascii="Times New Roman" w:hAnsi="Times New Roman" w:cs="Times New Roman"/>
                <w:b/>
                <w:sz w:val="24"/>
                <w:szCs w:val="24"/>
              </w:rPr>
            </w:pPr>
            <w:r w:rsidRPr="00343630">
              <w:rPr>
                <w:rFonts w:ascii="Times New Roman" w:eastAsia="Times New Roman" w:hAnsi="Times New Roman" w:cs="Times New Roman"/>
                <w:b/>
                <w:color w:val="000000"/>
                <w:sz w:val="24"/>
                <w:szCs w:val="24"/>
              </w:rPr>
              <w:t>Maximum</w:t>
            </w:r>
          </w:p>
        </w:tc>
      </w:tr>
      <w:tr w:rsidR="00D16399" w:rsidRPr="00343630" w:rsidTr="00D0513B">
        <w:trPr>
          <w:trHeight w:val="257"/>
        </w:trPr>
        <w:tc>
          <w:tcPr>
            <w:tcW w:w="1203" w:type="dxa"/>
            <w:vMerge/>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sz w:val="24"/>
                <w:szCs w:val="24"/>
              </w:rPr>
            </w:pPr>
          </w:p>
        </w:tc>
        <w:tc>
          <w:tcPr>
            <w:tcW w:w="804" w:type="dxa"/>
            <w:vMerge/>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sz w:val="24"/>
                <w:szCs w:val="24"/>
              </w:rPr>
            </w:pPr>
          </w:p>
        </w:tc>
        <w:tc>
          <w:tcPr>
            <w:tcW w:w="576" w:type="dxa"/>
            <w:vMerge/>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sz w:val="24"/>
                <w:szCs w:val="24"/>
              </w:rPr>
            </w:pPr>
          </w:p>
        </w:tc>
        <w:tc>
          <w:tcPr>
            <w:tcW w:w="996" w:type="dxa"/>
            <w:vMerge/>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sz w:val="24"/>
                <w:szCs w:val="24"/>
              </w:rPr>
            </w:pPr>
          </w:p>
        </w:tc>
        <w:tc>
          <w:tcPr>
            <w:tcW w:w="1203" w:type="dxa"/>
            <w:vMerge/>
            <w:tcBorders>
              <w:left w:val="nil"/>
              <w:bottom w:val="single" w:sz="4" w:space="0" w:color="000000" w:themeColor="text1"/>
              <w:right w:val="nil"/>
            </w:tcBorders>
          </w:tcPr>
          <w:p w:rsidR="003E61ED" w:rsidRPr="00343630" w:rsidRDefault="003E61ED" w:rsidP="00190D48">
            <w:pPr>
              <w:spacing w:line="360" w:lineRule="auto"/>
              <w:jc w:val="center"/>
              <w:rPr>
                <w:rFonts w:ascii="Times New Roman" w:hAnsi="Times New Roman" w:cs="Times New Roman"/>
                <w:sz w:val="24"/>
                <w:szCs w:val="24"/>
              </w:rPr>
            </w:pPr>
          </w:p>
        </w:tc>
        <w:tc>
          <w:tcPr>
            <w:tcW w:w="1266" w:type="dxa"/>
            <w:vMerge/>
            <w:tcBorders>
              <w:top w:val="single" w:sz="4" w:space="0" w:color="000000" w:themeColor="text1"/>
              <w:left w:val="nil"/>
              <w:bottom w:val="single" w:sz="4" w:space="0" w:color="000000" w:themeColor="text1"/>
              <w:right w:val="nil"/>
            </w:tcBorders>
          </w:tcPr>
          <w:p w:rsidR="003E61ED" w:rsidRPr="00343630" w:rsidRDefault="003E61ED" w:rsidP="00190D48">
            <w:pPr>
              <w:spacing w:line="360" w:lineRule="auto"/>
              <w:jc w:val="center"/>
              <w:rPr>
                <w:rFonts w:ascii="Times New Roman" w:hAnsi="Times New Roman" w:cs="Times New Roman"/>
                <w:sz w:val="24"/>
                <w:szCs w:val="24"/>
              </w:rPr>
            </w:pPr>
          </w:p>
        </w:tc>
        <w:tc>
          <w:tcPr>
            <w:tcW w:w="1260" w:type="dxa"/>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b/>
                <w:sz w:val="24"/>
                <w:szCs w:val="24"/>
              </w:rPr>
            </w:pPr>
            <w:r w:rsidRPr="00343630">
              <w:rPr>
                <w:rFonts w:ascii="Times New Roman" w:hAnsi="Times New Roman" w:cs="Times New Roman"/>
                <w:b/>
                <w:sz w:val="24"/>
                <w:szCs w:val="24"/>
              </w:rPr>
              <w:t>Lower Bound</w:t>
            </w:r>
          </w:p>
        </w:tc>
        <w:tc>
          <w:tcPr>
            <w:tcW w:w="1350" w:type="dxa"/>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b/>
                <w:sz w:val="24"/>
                <w:szCs w:val="24"/>
              </w:rPr>
            </w:pPr>
            <w:r w:rsidRPr="00343630">
              <w:rPr>
                <w:rFonts w:ascii="Times New Roman" w:hAnsi="Times New Roman" w:cs="Times New Roman"/>
                <w:b/>
                <w:sz w:val="24"/>
                <w:szCs w:val="24"/>
              </w:rPr>
              <w:t>Upper</w:t>
            </w:r>
          </w:p>
          <w:p w:rsidR="003E61ED" w:rsidRPr="00343630" w:rsidRDefault="003E61ED" w:rsidP="00190D48">
            <w:pPr>
              <w:spacing w:line="360" w:lineRule="auto"/>
              <w:rPr>
                <w:rFonts w:ascii="Times New Roman" w:hAnsi="Times New Roman" w:cs="Times New Roman"/>
                <w:b/>
                <w:sz w:val="24"/>
                <w:szCs w:val="24"/>
              </w:rPr>
            </w:pPr>
            <w:r w:rsidRPr="00343630">
              <w:rPr>
                <w:rFonts w:ascii="Times New Roman" w:hAnsi="Times New Roman" w:cs="Times New Roman"/>
                <w:b/>
                <w:sz w:val="24"/>
                <w:szCs w:val="24"/>
              </w:rPr>
              <w:t>Bound</w:t>
            </w:r>
          </w:p>
        </w:tc>
        <w:tc>
          <w:tcPr>
            <w:tcW w:w="990" w:type="dxa"/>
            <w:vMerge/>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sz w:val="24"/>
                <w:szCs w:val="24"/>
              </w:rPr>
            </w:pPr>
          </w:p>
        </w:tc>
        <w:tc>
          <w:tcPr>
            <w:tcW w:w="1080" w:type="dxa"/>
            <w:vMerge/>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sz w:val="24"/>
                <w:szCs w:val="24"/>
              </w:rPr>
            </w:pPr>
          </w:p>
        </w:tc>
      </w:tr>
      <w:tr w:rsidR="00D16399" w:rsidRPr="00343630" w:rsidTr="00D0513B">
        <w:tc>
          <w:tcPr>
            <w:tcW w:w="1203" w:type="dxa"/>
            <w:tcBorders>
              <w:left w:val="nil"/>
              <w:bottom w:val="single" w:sz="4" w:space="0" w:color="000000" w:themeColor="text1"/>
              <w:right w:val="nil"/>
            </w:tcBorders>
          </w:tcPr>
          <w:p w:rsidR="003E61ED" w:rsidRPr="00343630" w:rsidRDefault="003E61ED" w:rsidP="00190D48">
            <w:pPr>
              <w:spacing w:line="360" w:lineRule="auto"/>
              <w:rPr>
                <w:rFonts w:ascii="Times New Roman" w:eastAsia="Times New Roman" w:hAnsi="Times New Roman" w:cs="Times New Roman"/>
                <w:b/>
                <w:color w:val="000000"/>
                <w:sz w:val="24"/>
                <w:szCs w:val="24"/>
              </w:rPr>
            </w:pPr>
            <w:r w:rsidRPr="00343630">
              <w:rPr>
                <w:rFonts w:ascii="Times New Roman" w:eastAsia="Times New Roman" w:hAnsi="Times New Roman" w:cs="Times New Roman"/>
                <w:b/>
                <w:color w:val="000000"/>
                <w:sz w:val="24"/>
                <w:szCs w:val="24"/>
              </w:rPr>
              <w:t>%</w:t>
            </w:r>
          </w:p>
          <w:p w:rsidR="003E61ED" w:rsidRPr="00343630" w:rsidRDefault="003E61ED" w:rsidP="00190D48">
            <w:pPr>
              <w:spacing w:line="360" w:lineRule="auto"/>
              <w:rPr>
                <w:rFonts w:ascii="Times New Roman" w:eastAsia="Times New Roman" w:hAnsi="Times New Roman" w:cs="Times New Roman"/>
                <w:b/>
                <w:color w:val="000000"/>
                <w:sz w:val="24"/>
                <w:szCs w:val="24"/>
              </w:rPr>
            </w:pPr>
            <w:r w:rsidRPr="00343630">
              <w:rPr>
                <w:rFonts w:ascii="Times New Roman" w:eastAsia="Times New Roman" w:hAnsi="Times New Roman" w:cs="Times New Roman"/>
                <w:b/>
                <w:color w:val="000000"/>
                <w:sz w:val="24"/>
                <w:szCs w:val="24"/>
              </w:rPr>
              <w:t>MOTILE</w:t>
            </w:r>
          </w:p>
          <w:p w:rsidR="003E61ED" w:rsidRPr="00343630" w:rsidRDefault="003E61ED" w:rsidP="00190D48">
            <w:pPr>
              <w:spacing w:line="360" w:lineRule="auto"/>
              <w:rPr>
                <w:rFonts w:ascii="Times New Roman" w:hAnsi="Times New Roman" w:cs="Times New Roman"/>
                <w:b/>
                <w:sz w:val="24"/>
                <w:szCs w:val="24"/>
              </w:rPr>
            </w:pPr>
            <w:r w:rsidRPr="00343630">
              <w:rPr>
                <w:rFonts w:ascii="Times New Roman" w:eastAsia="Times New Roman" w:hAnsi="Times New Roman" w:cs="Times New Roman"/>
                <w:b/>
                <w:color w:val="000000"/>
                <w:sz w:val="24"/>
                <w:szCs w:val="24"/>
              </w:rPr>
              <w:t>CELLS</w:t>
            </w:r>
          </w:p>
        </w:tc>
        <w:tc>
          <w:tcPr>
            <w:tcW w:w="804"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w:t>
            </w:r>
          </w:p>
          <w:p w:rsidR="003E61ED" w:rsidRPr="00343630" w:rsidRDefault="003E61ED" w:rsidP="00190D48">
            <w:pPr>
              <w:spacing w:line="36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576"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8</w:t>
            </w:r>
          </w:p>
        </w:tc>
        <w:tc>
          <w:tcPr>
            <w:tcW w:w="996"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67.5000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52.5000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41.2500</w:t>
            </w:r>
          </w:p>
        </w:tc>
        <w:tc>
          <w:tcPr>
            <w:tcW w:w="1203"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10.60660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3.53553</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14.14214</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7.07107</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22.79568</w:t>
            </w:r>
          </w:p>
        </w:tc>
        <w:tc>
          <w:tcPr>
            <w:tcW w:w="1266"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8.05949</w:t>
            </w:r>
          </w:p>
        </w:tc>
        <w:tc>
          <w:tcPr>
            <w:tcW w:w="126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-27.7965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20.7345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-97.0620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-48.5310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22.1923</w:t>
            </w:r>
          </w:p>
        </w:tc>
        <w:tc>
          <w:tcPr>
            <w:tcW w:w="135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162.7965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84.2655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157.0620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78.5310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60.3077</w:t>
            </w:r>
          </w:p>
        </w:tc>
        <w:tc>
          <w:tcPr>
            <w:tcW w:w="99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60.00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10.00</w:t>
            </w:r>
          </w:p>
        </w:tc>
        <w:tc>
          <w:tcPr>
            <w:tcW w:w="108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75.00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55.00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75.00</w:t>
            </w:r>
          </w:p>
        </w:tc>
      </w:tr>
      <w:tr w:rsidR="00D16399" w:rsidRPr="00343630" w:rsidTr="00D0513B">
        <w:tc>
          <w:tcPr>
            <w:tcW w:w="1203" w:type="dxa"/>
            <w:tcBorders>
              <w:left w:val="nil"/>
              <w:bottom w:val="single" w:sz="4" w:space="0" w:color="000000" w:themeColor="text1"/>
              <w:right w:val="nil"/>
            </w:tcBorders>
          </w:tcPr>
          <w:p w:rsidR="003E61ED" w:rsidRPr="00343630" w:rsidRDefault="003E61ED" w:rsidP="00190D48">
            <w:pPr>
              <w:spacing w:line="360" w:lineRule="auto"/>
              <w:rPr>
                <w:rFonts w:ascii="Times New Roman" w:hAnsi="Times New Roman" w:cs="Times New Roman"/>
                <w:b/>
                <w:sz w:val="24"/>
                <w:szCs w:val="24"/>
              </w:rPr>
            </w:pPr>
            <w:r w:rsidRPr="00343630">
              <w:rPr>
                <w:rFonts w:ascii="Times New Roman" w:eastAsia="Times New Roman" w:hAnsi="Times New Roman" w:cs="Times New Roman"/>
                <w:b/>
                <w:color w:val="000000"/>
                <w:sz w:val="24"/>
                <w:szCs w:val="24"/>
              </w:rPr>
              <w:t>% SLOW MOTILE CELLS</w:t>
            </w:r>
          </w:p>
        </w:tc>
        <w:tc>
          <w:tcPr>
            <w:tcW w:w="804"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w:t>
            </w:r>
          </w:p>
          <w:p w:rsidR="003E61ED" w:rsidRPr="00343630" w:rsidRDefault="003E61ED" w:rsidP="00190D48">
            <w:pPr>
              <w:spacing w:line="36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576"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D16399" w:rsidP="00190D48">
            <w:pPr>
              <w:tabs>
                <w:tab w:val="right" w:pos="360"/>
              </w:tabs>
              <w:spacing w:line="360" w:lineRule="auto"/>
              <w:rPr>
                <w:rFonts w:ascii="Times New Roman" w:hAnsi="Times New Roman" w:cs="Times New Roman"/>
                <w:sz w:val="24"/>
                <w:szCs w:val="24"/>
              </w:rPr>
            </w:pPr>
            <w:r w:rsidRPr="00343630">
              <w:rPr>
                <w:rFonts w:ascii="Times New Roman" w:hAnsi="Times New Roman" w:cs="Times New Roman"/>
                <w:sz w:val="24"/>
                <w:szCs w:val="24"/>
              </w:rPr>
              <w:tab/>
            </w:r>
            <w:r w:rsidR="003E61ED"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8</w:t>
            </w:r>
          </w:p>
        </w:tc>
        <w:tc>
          <w:tcPr>
            <w:tcW w:w="996"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17.5000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30.6250</w:t>
            </w:r>
          </w:p>
        </w:tc>
        <w:tc>
          <w:tcPr>
            <w:tcW w:w="1203"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7.07107</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3.53553</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14.14214</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14.14214</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15.22158</w:t>
            </w:r>
          </w:p>
        </w:tc>
        <w:tc>
          <w:tcPr>
            <w:tcW w:w="1266"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5.38164</w:t>
            </w:r>
          </w:p>
        </w:tc>
        <w:tc>
          <w:tcPr>
            <w:tcW w:w="126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-38.5310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-14.2655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-97.0620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-77.0620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17.8994</w:t>
            </w:r>
          </w:p>
        </w:tc>
        <w:tc>
          <w:tcPr>
            <w:tcW w:w="135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88.5310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49.2655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157.0620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177.0620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43.3506</w:t>
            </w:r>
          </w:p>
        </w:tc>
        <w:tc>
          <w:tcPr>
            <w:tcW w:w="99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15.00</w:t>
            </w:r>
          </w:p>
        </w:tc>
        <w:tc>
          <w:tcPr>
            <w:tcW w:w="1080" w:type="dxa"/>
            <w:tcBorders>
              <w:left w:val="nil"/>
              <w:bottom w:val="single" w:sz="4" w:space="0" w:color="000000" w:themeColor="text1"/>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60.00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60.00</w:t>
            </w:r>
          </w:p>
        </w:tc>
      </w:tr>
      <w:tr w:rsidR="00C60805" w:rsidRPr="00343630" w:rsidTr="00D0513B">
        <w:tc>
          <w:tcPr>
            <w:tcW w:w="1203" w:type="dxa"/>
            <w:tcBorders>
              <w:left w:val="nil"/>
              <w:right w:val="nil"/>
            </w:tcBorders>
          </w:tcPr>
          <w:p w:rsidR="003E61ED" w:rsidRPr="00343630" w:rsidRDefault="003E61ED" w:rsidP="00190D48">
            <w:pPr>
              <w:tabs>
                <w:tab w:val="left" w:pos="689"/>
              </w:tabs>
              <w:spacing w:line="360" w:lineRule="auto"/>
              <w:rPr>
                <w:rFonts w:ascii="Times New Roman" w:hAnsi="Times New Roman" w:cs="Times New Roman"/>
                <w:b/>
                <w:sz w:val="24"/>
                <w:szCs w:val="24"/>
              </w:rPr>
            </w:pPr>
            <w:r w:rsidRPr="00343630">
              <w:rPr>
                <w:rFonts w:ascii="Times New Roman" w:eastAsia="Times New Roman" w:hAnsi="Times New Roman" w:cs="Times New Roman"/>
                <w:b/>
                <w:color w:val="000000"/>
                <w:sz w:val="24"/>
                <w:szCs w:val="24"/>
              </w:rPr>
              <w:t>% NON MOTILE CELLS</w:t>
            </w:r>
            <w:r w:rsidRPr="00343630">
              <w:rPr>
                <w:rFonts w:ascii="Times New Roman" w:hAnsi="Times New Roman" w:cs="Times New Roman"/>
                <w:b/>
                <w:sz w:val="24"/>
                <w:szCs w:val="24"/>
              </w:rPr>
              <w:tab/>
            </w:r>
          </w:p>
        </w:tc>
        <w:tc>
          <w:tcPr>
            <w:tcW w:w="804"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w:t>
            </w:r>
          </w:p>
          <w:p w:rsidR="003E61ED" w:rsidRPr="00343630" w:rsidRDefault="003E61ED" w:rsidP="00190D48">
            <w:pPr>
              <w:spacing w:line="36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576"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8</w:t>
            </w:r>
          </w:p>
        </w:tc>
        <w:tc>
          <w:tcPr>
            <w:tcW w:w="996"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7.5000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28.1250</w:t>
            </w:r>
          </w:p>
        </w:tc>
        <w:tc>
          <w:tcPr>
            <w:tcW w:w="1203"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3.53553</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21.21320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15.56954</w:t>
            </w:r>
          </w:p>
        </w:tc>
        <w:tc>
          <w:tcPr>
            <w:tcW w:w="1266"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2.50000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5.50467</w:t>
            </w:r>
          </w:p>
        </w:tc>
        <w:tc>
          <w:tcPr>
            <w:tcW w:w="1260"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-24.2655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-155.5931</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15.1085</w:t>
            </w:r>
          </w:p>
        </w:tc>
        <w:tc>
          <w:tcPr>
            <w:tcW w:w="1350"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39.2655</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225.5931</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41.1415</w:t>
            </w:r>
          </w:p>
        </w:tc>
        <w:tc>
          <w:tcPr>
            <w:tcW w:w="990"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20.00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w:t>
            </w:r>
          </w:p>
        </w:tc>
        <w:tc>
          <w:tcPr>
            <w:tcW w:w="1080" w:type="dxa"/>
            <w:tcBorders>
              <w:left w:val="nil"/>
              <w:right w:val="nil"/>
            </w:tcBorders>
          </w:tcPr>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10.00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30.00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40.00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50.00</w:t>
            </w:r>
          </w:p>
          <w:p w:rsidR="003E61ED" w:rsidRPr="00343630" w:rsidRDefault="003E61ED" w:rsidP="00190D48">
            <w:pPr>
              <w:spacing w:line="360" w:lineRule="auto"/>
              <w:jc w:val="right"/>
              <w:rPr>
                <w:rFonts w:ascii="Times New Roman" w:hAnsi="Times New Roman" w:cs="Times New Roman"/>
                <w:sz w:val="24"/>
                <w:szCs w:val="24"/>
              </w:rPr>
            </w:pPr>
            <w:r w:rsidRPr="00343630">
              <w:rPr>
                <w:rFonts w:ascii="Times New Roman" w:hAnsi="Times New Roman" w:cs="Times New Roman"/>
                <w:sz w:val="24"/>
                <w:szCs w:val="24"/>
              </w:rPr>
              <w:t>50.00</w:t>
            </w:r>
          </w:p>
        </w:tc>
      </w:tr>
    </w:tbl>
    <w:tbl>
      <w:tblPr>
        <w:tblStyle w:val="TableGrid"/>
        <w:tblpPr w:leftFromText="180" w:rightFromText="180" w:vertAnchor="page" w:horzAnchor="margin" w:tblpXSpec="center" w:tblpY="6421"/>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980"/>
        <w:gridCol w:w="1440"/>
        <w:gridCol w:w="990"/>
        <w:gridCol w:w="1122"/>
        <w:gridCol w:w="1524"/>
        <w:gridCol w:w="1524"/>
      </w:tblGrid>
      <w:tr w:rsidR="00D0513B" w:rsidRPr="00343630" w:rsidTr="00D0513B">
        <w:trPr>
          <w:trHeight w:val="226"/>
        </w:trPr>
        <w:tc>
          <w:tcPr>
            <w:tcW w:w="10668" w:type="dxa"/>
            <w:gridSpan w:val="7"/>
            <w:tcBorders>
              <w:top w:val="nil"/>
              <w:left w:val="nil"/>
              <w:right w:val="nil"/>
            </w:tcBorders>
          </w:tcPr>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p>
          <w:p w:rsidR="00D0513B" w:rsidRPr="00343630" w:rsidRDefault="00D0513B" w:rsidP="00190D48">
            <w:pPr>
              <w:spacing w:before="100" w:beforeAutospacing="1" w:after="100" w:afterAutospacing="1" w:line="360" w:lineRule="auto"/>
              <w:rPr>
                <w:rFonts w:ascii="Times New Roman" w:hAnsi="Times New Roman" w:cs="Times New Roman"/>
                <w:sz w:val="24"/>
                <w:szCs w:val="24"/>
              </w:rPr>
            </w:pPr>
            <w:r w:rsidRPr="00615A0A">
              <w:rPr>
                <w:rFonts w:ascii="Times New Roman" w:hAnsi="Times New Roman" w:cs="Times New Roman"/>
                <w:b/>
                <w:sz w:val="24"/>
                <w:szCs w:val="24"/>
              </w:rPr>
              <w:lastRenderedPageBreak/>
              <w:t>Table 2:</w:t>
            </w:r>
            <w:r w:rsidRPr="00343630">
              <w:rPr>
                <w:rFonts w:ascii="Times New Roman" w:hAnsi="Times New Roman" w:cs="Times New Roman"/>
                <w:sz w:val="24"/>
                <w:szCs w:val="24"/>
              </w:rPr>
              <w:t xml:space="preserve"> ANOVA Result of the Statistical Analysis of semen motility. This re</w:t>
            </w:r>
            <w:r w:rsidR="0035064B">
              <w:rPr>
                <w:rFonts w:ascii="Times New Roman" w:hAnsi="Times New Roman" w:cs="Times New Roman"/>
                <w:sz w:val="24"/>
                <w:szCs w:val="24"/>
              </w:rPr>
              <w:t>sult gives information about</w:t>
            </w:r>
            <w:r w:rsidRPr="00343630">
              <w:rPr>
                <w:rFonts w:ascii="Times New Roman" w:hAnsi="Times New Roman" w:cs="Times New Roman"/>
                <w:sz w:val="24"/>
                <w:szCs w:val="24"/>
              </w:rPr>
              <w:t xml:space="preserve"> the mean square between and within the groups, the sum of squares and the significant difference with p-value (p&lt;0.05)</w:t>
            </w:r>
          </w:p>
        </w:tc>
      </w:tr>
      <w:tr w:rsidR="00D0513B" w:rsidRPr="00343630" w:rsidTr="00D051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9"/>
        </w:trPr>
        <w:tc>
          <w:tcPr>
            <w:tcW w:w="2088" w:type="dxa"/>
            <w:tcBorders>
              <w:left w:val="nil"/>
              <w:bottom w:val="single" w:sz="4" w:space="0" w:color="000000" w:themeColor="text1"/>
              <w:right w:val="nil"/>
            </w:tcBorders>
          </w:tcPr>
          <w:p w:rsidR="00D0513B" w:rsidRPr="00343630" w:rsidRDefault="00D0513B" w:rsidP="00343630">
            <w:pPr>
              <w:spacing w:line="480" w:lineRule="auto"/>
              <w:rPr>
                <w:rFonts w:ascii="Times New Roman" w:hAnsi="Times New Roman" w:cs="Times New Roman"/>
                <w:sz w:val="24"/>
                <w:szCs w:val="24"/>
              </w:rPr>
            </w:pPr>
          </w:p>
        </w:tc>
        <w:tc>
          <w:tcPr>
            <w:tcW w:w="1980" w:type="dxa"/>
            <w:tcBorders>
              <w:left w:val="nil"/>
              <w:bottom w:val="single" w:sz="4" w:space="0" w:color="000000" w:themeColor="text1"/>
              <w:right w:val="nil"/>
            </w:tcBorders>
          </w:tcPr>
          <w:p w:rsidR="00D0513B" w:rsidRPr="00343630" w:rsidRDefault="00D0513B" w:rsidP="00343630">
            <w:pPr>
              <w:spacing w:line="480" w:lineRule="auto"/>
              <w:rPr>
                <w:rFonts w:ascii="Times New Roman" w:hAnsi="Times New Roman" w:cs="Times New Roman"/>
                <w:sz w:val="24"/>
                <w:szCs w:val="24"/>
              </w:rPr>
            </w:pPr>
          </w:p>
        </w:tc>
        <w:tc>
          <w:tcPr>
            <w:tcW w:w="1440" w:type="dxa"/>
            <w:tcBorders>
              <w:left w:val="nil"/>
              <w:bottom w:val="single" w:sz="4" w:space="0" w:color="000000" w:themeColor="text1"/>
              <w:right w:val="nil"/>
            </w:tcBorders>
          </w:tcPr>
          <w:p w:rsidR="00D0513B" w:rsidRPr="00615A0A" w:rsidRDefault="00D0513B" w:rsidP="00343630">
            <w:pPr>
              <w:spacing w:line="480" w:lineRule="auto"/>
              <w:jc w:val="center"/>
              <w:rPr>
                <w:rFonts w:ascii="Times New Roman" w:hAnsi="Times New Roman" w:cs="Times New Roman"/>
                <w:b/>
                <w:sz w:val="24"/>
                <w:szCs w:val="24"/>
              </w:rPr>
            </w:pPr>
            <w:r w:rsidRPr="00615A0A">
              <w:rPr>
                <w:rFonts w:ascii="Times New Roman" w:hAnsi="Times New Roman" w:cs="Times New Roman"/>
                <w:b/>
                <w:sz w:val="24"/>
                <w:szCs w:val="24"/>
              </w:rPr>
              <w:t>Sum of Squares</w:t>
            </w:r>
          </w:p>
        </w:tc>
        <w:tc>
          <w:tcPr>
            <w:tcW w:w="990" w:type="dxa"/>
            <w:tcBorders>
              <w:left w:val="nil"/>
              <w:bottom w:val="single" w:sz="4" w:space="0" w:color="000000" w:themeColor="text1"/>
              <w:right w:val="nil"/>
            </w:tcBorders>
          </w:tcPr>
          <w:p w:rsidR="00D0513B" w:rsidRPr="00615A0A" w:rsidRDefault="00D0513B" w:rsidP="00343630">
            <w:pPr>
              <w:spacing w:line="480" w:lineRule="auto"/>
              <w:jc w:val="center"/>
              <w:rPr>
                <w:rFonts w:ascii="Times New Roman" w:hAnsi="Times New Roman" w:cs="Times New Roman"/>
                <w:b/>
                <w:sz w:val="24"/>
                <w:szCs w:val="24"/>
              </w:rPr>
            </w:pPr>
            <w:r w:rsidRPr="00615A0A">
              <w:rPr>
                <w:rFonts w:ascii="Times New Roman" w:hAnsi="Times New Roman" w:cs="Times New Roman"/>
                <w:b/>
                <w:sz w:val="24"/>
                <w:szCs w:val="24"/>
              </w:rPr>
              <w:t>df</w:t>
            </w:r>
          </w:p>
        </w:tc>
        <w:tc>
          <w:tcPr>
            <w:tcW w:w="1122" w:type="dxa"/>
            <w:tcBorders>
              <w:left w:val="nil"/>
              <w:bottom w:val="single" w:sz="4" w:space="0" w:color="000000" w:themeColor="text1"/>
              <w:right w:val="nil"/>
            </w:tcBorders>
          </w:tcPr>
          <w:p w:rsidR="00D0513B" w:rsidRPr="00615A0A" w:rsidRDefault="00D0513B" w:rsidP="00343630">
            <w:pPr>
              <w:spacing w:line="480" w:lineRule="auto"/>
              <w:jc w:val="center"/>
              <w:rPr>
                <w:rFonts w:ascii="Times New Roman" w:hAnsi="Times New Roman" w:cs="Times New Roman"/>
                <w:b/>
                <w:sz w:val="24"/>
                <w:szCs w:val="24"/>
              </w:rPr>
            </w:pPr>
            <w:r w:rsidRPr="00615A0A">
              <w:rPr>
                <w:rFonts w:ascii="Times New Roman" w:hAnsi="Times New Roman" w:cs="Times New Roman"/>
                <w:b/>
                <w:sz w:val="24"/>
                <w:szCs w:val="24"/>
              </w:rPr>
              <w:t>Mean Square</w:t>
            </w:r>
          </w:p>
        </w:tc>
        <w:tc>
          <w:tcPr>
            <w:tcW w:w="1524" w:type="dxa"/>
            <w:tcBorders>
              <w:left w:val="nil"/>
              <w:bottom w:val="single" w:sz="4" w:space="0" w:color="000000" w:themeColor="text1"/>
              <w:right w:val="nil"/>
            </w:tcBorders>
          </w:tcPr>
          <w:p w:rsidR="00D0513B" w:rsidRPr="00615A0A" w:rsidRDefault="00D0513B" w:rsidP="00343630">
            <w:pPr>
              <w:spacing w:line="480" w:lineRule="auto"/>
              <w:jc w:val="center"/>
              <w:rPr>
                <w:rFonts w:ascii="Times New Roman" w:hAnsi="Times New Roman" w:cs="Times New Roman"/>
                <w:b/>
                <w:sz w:val="24"/>
                <w:szCs w:val="24"/>
              </w:rPr>
            </w:pPr>
            <w:r w:rsidRPr="00615A0A">
              <w:rPr>
                <w:rFonts w:ascii="Times New Roman" w:hAnsi="Times New Roman" w:cs="Times New Roman"/>
                <w:b/>
                <w:sz w:val="24"/>
                <w:szCs w:val="24"/>
              </w:rPr>
              <w:t>F</w:t>
            </w:r>
          </w:p>
        </w:tc>
        <w:tc>
          <w:tcPr>
            <w:tcW w:w="1524" w:type="dxa"/>
            <w:tcBorders>
              <w:left w:val="nil"/>
              <w:bottom w:val="single" w:sz="4" w:space="0" w:color="000000" w:themeColor="text1"/>
              <w:right w:val="nil"/>
            </w:tcBorders>
          </w:tcPr>
          <w:p w:rsidR="00D0513B" w:rsidRPr="00615A0A" w:rsidRDefault="00D0513B" w:rsidP="00343630">
            <w:pPr>
              <w:spacing w:line="480" w:lineRule="auto"/>
              <w:jc w:val="center"/>
              <w:rPr>
                <w:rFonts w:ascii="Times New Roman" w:hAnsi="Times New Roman" w:cs="Times New Roman"/>
                <w:b/>
                <w:sz w:val="24"/>
                <w:szCs w:val="24"/>
              </w:rPr>
            </w:pPr>
            <w:r w:rsidRPr="00615A0A">
              <w:rPr>
                <w:rFonts w:ascii="Times New Roman" w:hAnsi="Times New Roman" w:cs="Times New Roman"/>
                <w:b/>
                <w:sz w:val="24"/>
                <w:szCs w:val="24"/>
              </w:rPr>
              <w:t>Sig</w:t>
            </w:r>
          </w:p>
        </w:tc>
      </w:tr>
      <w:tr w:rsidR="00D0513B" w:rsidRPr="00343630" w:rsidTr="00D051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14"/>
        </w:trPr>
        <w:tc>
          <w:tcPr>
            <w:tcW w:w="2088" w:type="dxa"/>
            <w:tcBorders>
              <w:left w:val="nil"/>
              <w:bottom w:val="single" w:sz="4" w:space="0" w:color="000000" w:themeColor="text1"/>
              <w:right w:val="nil"/>
            </w:tcBorders>
          </w:tcPr>
          <w:p w:rsidR="00D0513B" w:rsidRPr="00615A0A" w:rsidRDefault="00D0513B" w:rsidP="00343630">
            <w:pPr>
              <w:spacing w:line="480" w:lineRule="auto"/>
              <w:rPr>
                <w:rFonts w:ascii="Times New Roman" w:hAnsi="Times New Roman" w:cs="Times New Roman"/>
                <w:b/>
                <w:sz w:val="24"/>
                <w:szCs w:val="24"/>
              </w:rPr>
            </w:pPr>
            <w:r w:rsidRPr="00615A0A">
              <w:rPr>
                <w:rFonts w:ascii="Times New Roman" w:hAnsi="Times New Roman" w:cs="Times New Roman"/>
                <w:b/>
                <w:color w:val="000000"/>
                <w:sz w:val="24"/>
                <w:szCs w:val="24"/>
              </w:rPr>
              <w:t>% MOTILE  CELLS</w:t>
            </w:r>
          </w:p>
        </w:tc>
        <w:tc>
          <w:tcPr>
            <w:tcW w:w="1980" w:type="dxa"/>
            <w:tcBorders>
              <w:left w:val="nil"/>
              <w:bottom w:val="single" w:sz="4" w:space="0" w:color="000000" w:themeColor="text1"/>
              <w:right w:val="nil"/>
            </w:tcBorders>
          </w:tcPr>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Between Groups</w:t>
            </w:r>
          </w:p>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Within Groups</w:t>
            </w:r>
          </w:p>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1440"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3262.500</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375.000</w:t>
            </w:r>
          </w:p>
        </w:tc>
        <w:tc>
          <w:tcPr>
            <w:tcW w:w="990"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4</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7</w:t>
            </w:r>
          </w:p>
        </w:tc>
        <w:tc>
          <w:tcPr>
            <w:tcW w:w="1122"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1087.500</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93.750</w:t>
            </w:r>
          </w:p>
        </w:tc>
        <w:tc>
          <w:tcPr>
            <w:tcW w:w="1524"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11.600</w:t>
            </w:r>
          </w:p>
        </w:tc>
        <w:tc>
          <w:tcPr>
            <w:tcW w:w="1524"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0.19</w:t>
            </w:r>
          </w:p>
        </w:tc>
      </w:tr>
      <w:tr w:rsidR="00D0513B" w:rsidRPr="00343630" w:rsidTr="00D051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9"/>
        </w:trPr>
        <w:tc>
          <w:tcPr>
            <w:tcW w:w="2088" w:type="dxa"/>
            <w:tcBorders>
              <w:left w:val="nil"/>
              <w:bottom w:val="single" w:sz="4" w:space="0" w:color="000000" w:themeColor="text1"/>
              <w:right w:val="nil"/>
            </w:tcBorders>
          </w:tcPr>
          <w:p w:rsidR="00D0513B" w:rsidRPr="00615A0A" w:rsidRDefault="00D0513B" w:rsidP="00343630">
            <w:pPr>
              <w:spacing w:line="480" w:lineRule="auto"/>
              <w:rPr>
                <w:rFonts w:ascii="Times New Roman" w:hAnsi="Times New Roman" w:cs="Times New Roman"/>
                <w:b/>
                <w:sz w:val="24"/>
                <w:szCs w:val="24"/>
              </w:rPr>
            </w:pPr>
            <w:r w:rsidRPr="00615A0A">
              <w:rPr>
                <w:rFonts w:ascii="Times New Roman" w:hAnsi="Times New Roman" w:cs="Times New Roman"/>
                <w:b/>
                <w:sz w:val="24"/>
                <w:szCs w:val="24"/>
              </w:rPr>
              <w:t>% SLOW MOTILE CELLS</w:t>
            </w:r>
          </w:p>
        </w:tc>
        <w:tc>
          <w:tcPr>
            <w:tcW w:w="1980" w:type="dxa"/>
            <w:tcBorders>
              <w:left w:val="nil"/>
              <w:bottom w:val="single" w:sz="4" w:space="0" w:color="000000" w:themeColor="text1"/>
              <w:right w:val="nil"/>
            </w:tcBorders>
          </w:tcPr>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Between Groups</w:t>
            </w:r>
          </w:p>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Within groups</w:t>
            </w:r>
          </w:p>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1440"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1159.375</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462.500</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1621.875</w:t>
            </w:r>
          </w:p>
        </w:tc>
        <w:tc>
          <w:tcPr>
            <w:tcW w:w="990"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4</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7</w:t>
            </w:r>
          </w:p>
        </w:tc>
        <w:tc>
          <w:tcPr>
            <w:tcW w:w="1122"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386.458</w:t>
            </w:r>
          </w:p>
        </w:tc>
        <w:tc>
          <w:tcPr>
            <w:tcW w:w="1524"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3.342</w:t>
            </w:r>
          </w:p>
        </w:tc>
        <w:tc>
          <w:tcPr>
            <w:tcW w:w="1524" w:type="dxa"/>
            <w:tcBorders>
              <w:left w:val="nil"/>
              <w:bottom w:val="single" w:sz="4" w:space="0" w:color="000000" w:themeColor="text1"/>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.137</w:t>
            </w:r>
          </w:p>
        </w:tc>
      </w:tr>
      <w:tr w:rsidR="00D0513B" w:rsidRPr="00343630" w:rsidTr="00D051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0"/>
        </w:trPr>
        <w:tc>
          <w:tcPr>
            <w:tcW w:w="2088" w:type="dxa"/>
            <w:tcBorders>
              <w:left w:val="nil"/>
              <w:right w:val="nil"/>
            </w:tcBorders>
          </w:tcPr>
          <w:p w:rsidR="00D0513B" w:rsidRPr="00615A0A" w:rsidRDefault="00D0513B" w:rsidP="00343630">
            <w:pPr>
              <w:spacing w:line="480" w:lineRule="auto"/>
              <w:rPr>
                <w:rFonts w:ascii="Times New Roman" w:hAnsi="Times New Roman" w:cs="Times New Roman"/>
                <w:b/>
                <w:sz w:val="24"/>
                <w:szCs w:val="24"/>
              </w:rPr>
            </w:pPr>
            <w:r w:rsidRPr="00615A0A">
              <w:rPr>
                <w:rFonts w:ascii="Times New Roman" w:hAnsi="Times New Roman" w:cs="Times New Roman"/>
                <w:b/>
                <w:sz w:val="24"/>
                <w:szCs w:val="24"/>
              </w:rPr>
              <w:t>% NON MOTILE CELLS</w:t>
            </w:r>
          </w:p>
        </w:tc>
        <w:tc>
          <w:tcPr>
            <w:tcW w:w="1980" w:type="dxa"/>
            <w:tcBorders>
              <w:left w:val="nil"/>
              <w:right w:val="nil"/>
            </w:tcBorders>
          </w:tcPr>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Between Groups</w:t>
            </w:r>
          </w:p>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Within Groups</w:t>
            </w:r>
          </w:p>
          <w:p w:rsidR="00D0513B" w:rsidRPr="00343630" w:rsidRDefault="00D0513B"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1440" w:type="dxa"/>
            <w:tcBorders>
              <w:left w:val="nil"/>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1234.375</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462.500</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1696.875</w:t>
            </w:r>
          </w:p>
        </w:tc>
        <w:tc>
          <w:tcPr>
            <w:tcW w:w="990" w:type="dxa"/>
            <w:tcBorders>
              <w:left w:val="nil"/>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4</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7</w:t>
            </w:r>
          </w:p>
        </w:tc>
        <w:tc>
          <w:tcPr>
            <w:tcW w:w="1122" w:type="dxa"/>
            <w:tcBorders>
              <w:left w:val="nil"/>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411.458</w:t>
            </w:r>
          </w:p>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115.625</w:t>
            </w:r>
          </w:p>
          <w:p w:rsidR="00D0513B" w:rsidRPr="00343630" w:rsidRDefault="00D0513B" w:rsidP="00343630">
            <w:pPr>
              <w:spacing w:line="480" w:lineRule="auto"/>
              <w:jc w:val="right"/>
              <w:rPr>
                <w:rFonts w:ascii="Times New Roman" w:hAnsi="Times New Roman" w:cs="Times New Roman"/>
                <w:sz w:val="24"/>
                <w:szCs w:val="24"/>
              </w:rPr>
            </w:pPr>
          </w:p>
        </w:tc>
        <w:tc>
          <w:tcPr>
            <w:tcW w:w="1524" w:type="dxa"/>
            <w:tcBorders>
              <w:left w:val="nil"/>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3.559</w:t>
            </w:r>
          </w:p>
        </w:tc>
        <w:tc>
          <w:tcPr>
            <w:tcW w:w="1524" w:type="dxa"/>
            <w:tcBorders>
              <w:left w:val="nil"/>
              <w:right w:val="nil"/>
            </w:tcBorders>
          </w:tcPr>
          <w:p w:rsidR="00D0513B" w:rsidRPr="00343630" w:rsidRDefault="00D0513B"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.126</w:t>
            </w:r>
          </w:p>
        </w:tc>
      </w:tr>
    </w:tbl>
    <w:p w:rsidR="003E61ED" w:rsidRPr="00343630" w:rsidRDefault="003E61ED"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343630"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lastRenderedPageBreak/>
        <w:drawing>
          <wp:inline distT="0" distB="0" distL="0" distR="0">
            <wp:extent cx="5943600" cy="47529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BE2090" w:rsidRPr="00343630" w:rsidRDefault="00615A0A" w:rsidP="00615A0A">
      <w:pPr>
        <w:spacing w:line="480" w:lineRule="auto"/>
        <w:ind w:left="1185"/>
        <w:rPr>
          <w:rFonts w:ascii="Times New Roman" w:hAnsi="Times New Roman" w:cs="Times New Roman"/>
          <w:sz w:val="24"/>
          <w:szCs w:val="24"/>
        </w:rPr>
      </w:pPr>
      <w:r w:rsidRPr="00FE4970">
        <w:rPr>
          <w:rFonts w:ascii="Times New Roman" w:hAnsi="Times New Roman" w:cs="Times New Roman"/>
          <w:b/>
          <w:sz w:val="24"/>
          <w:szCs w:val="24"/>
        </w:rPr>
        <w:t>Figure 1.</w:t>
      </w:r>
      <w:r>
        <w:rPr>
          <w:rFonts w:ascii="Times New Roman" w:hAnsi="Times New Roman" w:cs="Times New Roman"/>
          <w:sz w:val="24"/>
          <w:szCs w:val="24"/>
        </w:rPr>
        <w:t xml:space="preserve"> A bar chart showing the varying differences and error margin of </w:t>
      </w:r>
      <w:r w:rsidR="00747244">
        <w:rPr>
          <w:rFonts w:ascii="Times New Roman" w:hAnsi="Times New Roman" w:cs="Times New Roman"/>
          <w:sz w:val="24"/>
          <w:szCs w:val="24"/>
        </w:rPr>
        <w:t xml:space="preserve">mean percentage of </w:t>
      </w:r>
      <w:r>
        <w:rPr>
          <w:rFonts w:ascii="Times New Roman" w:hAnsi="Times New Roman" w:cs="Times New Roman"/>
          <w:sz w:val="24"/>
          <w:szCs w:val="24"/>
        </w:rPr>
        <w:t>alka</w:t>
      </w:r>
      <w:r w:rsidR="00747244">
        <w:rPr>
          <w:rFonts w:ascii="Times New Roman" w:hAnsi="Times New Roman" w:cs="Times New Roman"/>
          <w:sz w:val="24"/>
          <w:szCs w:val="24"/>
        </w:rPr>
        <w:t xml:space="preserve">line </w:t>
      </w:r>
      <w:r>
        <w:rPr>
          <w:rFonts w:ascii="Times New Roman" w:hAnsi="Times New Roman" w:cs="Times New Roman"/>
          <w:sz w:val="24"/>
          <w:szCs w:val="24"/>
        </w:rPr>
        <w:t xml:space="preserve">phosphatase between and within the groups </w:t>
      </w:r>
    </w:p>
    <w:p w:rsidR="00BE2090" w:rsidRPr="00343630" w:rsidRDefault="00BE2090"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BE2090" w:rsidRPr="00343630" w:rsidRDefault="00BE2090" w:rsidP="00343630">
      <w:pPr>
        <w:spacing w:line="480" w:lineRule="auto"/>
        <w:rPr>
          <w:rFonts w:ascii="Times New Roman" w:hAnsi="Times New Roman" w:cs="Times New Roman"/>
          <w:sz w:val="24"/>
          <w:szCs w:val="24"/>
        </w:rPr>
      </w:pPr>
    </w:p>
    <w:p w:rsidR="00FE4970" w:rsidRDefault="00CF2D86"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943600" cy="47529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FE4970" w:rsidRPr="00343630" w:rsidRDefault="00FE4970" w:rsidP="00FE4970">
      <w:pPr>
        <w:spacing w:line="480" w:lineRule="auto"/>
        <w:ind w:left="1125"/>
        <w:rPr>
          <w:rFonts w:ascii="Times New Roman" w:hAnsi="Times New Roman" w:cs="Times New Roman"/>
          <w:sz w:val="24"/>
          <w:szCs w:val="24"/>
        </w:rPr>
      </w:pPr>
      <w:r w:rsidRPr="00C445C0">
        <w:rPr>
          <w:rFonts w:ascii="Times New Roman" w:hAnsi="Times New Roman" w:cs="Times New Roman"/>
          <w:b/>
          <w:sz w:val="24"/>
          <w:szCs w:val="24"/>
        </w:rPr>
        <w:t>Figure 2.</w:t>
      </w:r>
      <w:r>
        <w:rPr>
          <w:rFonts w:ascii="Times New Roman" w:hAnsi="Times New Roman" w:cs="Times New Roman"/>
          <w:sz w:val="24"/>
          <w:szCs w:val="24"/>
        </w:rPr>
        <w:t xml:space="preserve"> A bar chart showing varying </w:t>
      </w:r>
      <w:r w:rsidR="00747244">
        <w:rPr>
          <w:rFonts w:ascii="Times New Roman" w:hAnsi="Times New Roman" w:cs="Times New Roman"/>
          <w:sz w:val="24"/>
          <w:szCs w:val="24"/>
        </w:rPr>
        <w:t xml:space="preserve">and inconsistent </w:t>
      </w:r>
      <w:r>
        <w:rPr>
          <w:rFonts w:ascii="Times New Roman" w:hAnsi="Times New Roman" w:cs="Times New Roman"/>
          <w:sz w:val="24"/>
          <w:szCs w:val="24"/>
        </w:rPr>
        <w:t xml:space="preserve">differences of </w:t>
      </w:r>
      <w:r w:rsidR="00747244">
        <w:rPr>
          <w:rFonts w:ascii="Times New Roman" w:hAnsi="Times New Roman" w:cs="Times New Roman"/>
          <w:sz w:val="24"/>
          <w:szCs w:val="24"/>
        </w:rPr>
        <w:t xml:space="preserve">the man percentage and error margin of </w:t>
      </w:r>
      <w:r>
        <w:rPr>
          <w:rFonts w:ascii="Times New Roman" w:hAnsi="Times New Roman" w:cs="Times New Roman"/>
          <w:sz w:val="24"/>
          <w:szCs w:val="24"/>
        </w:rPr>
        <w:t>slow moti</w:t>
      </w:r>
      <w:r w:rsidR="00747244">
        <w:rPr>
          <w:rFonts w:ascii="Times New Roman" w:hAnsi="Times New Roman" w:cs="Times New Roman"/>
          <w:sz w:val="24"/>
          <w:szCs w:val="24"/>
        </w:rPr>
        <w:t xml:space="preserve">le cells between and </w:t>
      </w:r>
      <w:r>
        <w:rPr>
          <w:rFonts w:ascii="Times New Roman" w:hAnsi="Times New Roman" w:cs="Times New Roman"/>
          <w:sz w:val="24"/>
          <w:szCs w:val="24"/>
        </w:rPr>
        <w:t>within groups.</w:t>
      </w:r>
    </w:p>
    <w:p w:rsidR="00CF2D86" w:rsidRPr="00343630" w:rsidRDefault="00CF2D86" w:rsidP="00343630">
      <w:pPr>
        <w:spacing w:line="480" w:lineRule="auto"/>
        <w:rPr>
          <w:rFonts w:ascii="Times New Roman" w:hAnsi="Times New Roman" w:cs="Times New Roman"/>
          <w:sz w:val="24"/>
          <w:szCs w:val="24"/>
        </w:rPr>
      </w:pPr>
    </w:p>
    <w:p w:rsidR="00CF2D86" w:rsidRPr="00343630" w:rsidRDefault="00CF2D86" w:rsidP="00343630">
      <w:pPr>
        <w:spacing w:line="480" w:lineRule="auto"/>
        <w:rPr>
          <w:rFonts w:ascii="Times New Roman" w:hAnsi="Times New Roman" w:cs="Times New Roman"/>
          <w:sz w:val="24"/>
          <w:szCs w:val="24"/>
        </w:rPr>
      </w:pPr>
    </w:p>
    <w:p w:rsidR="00CF2D86" w:rsidRPr="00343630" w:rsidRDefault="00CF2D86" w:rsidP="00343630">
      <w:pPr>
        <w:spacing w:line="480" w:lineRule="auto"/>
        <w:rPr>
          <w:rFonts w:ascii="Times New Roman" w:hAnsi="Times New Roman" w:cs="Times New Roman"/>
          <w:sz w:val="24"/>
          <w:szCs w:val="24"/>
        </w:rPr>
      </w:pPr>
    </w:p>
    <w:p w:rsidR="00CF2D86" w:rsidRPr="00343630" w:rsidRDefault="00CF2D86" w:rsidP="00343630">
      <w:pPr>
        <w:spacing w:line="480" w:lineRule="auto"/>
        <w:rPr>
          <w:rFonts w:ascii="Times New Roman" w:hAnsi="Times New Roman" w:cs="Times New Roman"/>
          <w:sz w:val="24"/>
          <w:szCs w:val="24"/>
        </w:rPr>
      </w:pPr>
    </w:p>
    <w:p w:rsidR="00CF2D86" w:rsidRPr="00343630" w:rsidRDefault="00CF2D86" w:rsidP="00343630">
      <w:pPr>
        <w:spacing w:line="480" w:lineRule="auto"/>
        <w:rPr>
          <w:rFonts w:ascii="Times New Roman" w:hAnsi="Times New Roman" w:cs="Times New Roman"/>
          <w:sz w:val="24"/>
          <w:szCs w:val="24"/>
        </w:rPr>
      </w:pPr>
    </w:p>
    <w:p w:rsidR="00A82B0E" w:rsidRPr="00343630" w:rsidRDefault="00A82B0E" w:rsidP="00343630">
      <w:pPr>
        <w:spacing w:line="480" w:lineRule="auto"/>
        <w:rPr>
          <w:rFonts w:ascii="Times New Roman" w:hAnsi="Times New Roman" w:cs="Times New Roman"/>
          <w:sz w:val="24"/>
          <w:szCs w:val="24"/>
        </w:rPr>
      </w:pPr>
    </w:p>
    <w:p w:rsidR="00A82B0E" w:rsidRDefault="0023512D"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943600" cy="475297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FE4970" w:rsidRPr="00343630" w:rsidRDefault="00FE4970" w:rsidP="00FE4970">
      <w:pPr>
        <w:spacing w:line="480" w:lineRule="auto"/>
        <w:ind w:left="1065"/>
        <w:rPr>
          <w:rFonts w:ascii="Times New Roman" w:hAnsi="Times New Roman" w:cs="Times New Roman"/>
          <w:sz w:val="24"/>
          <w:szCs w:val="24"/>
        </w:rPr>
      </w:pPr>
      <w:r w:rsidRPr="00C445C0">
        <w:rPr>
          <w:rFonts w:ascii="Times New Roman" w:hAnsi="Times New Roman" w:cs="Times New Roman"/>
          <w:b/>
          <w:sz w:val="24"/>
          <w:szCs w:val="24"/>
        </w:rPr>
        <w:t>Figure 3.</w:t>
      </w:r>
      <w:r>
        <w:rPr>
          <w:rFonts w:ascii="Times New Roman" w:hAnsi="Times New Roman" w:cs="Times New Roman"/>
          <w:sz w:val="24"/>
          <w:szCs w:val="24"/>
        </w:rPr>
        <w:t xml:space="preserve"> A bar chart showing varying and inconsistent differences </w:t>
      </w:r>
      <w:r w:rsidR="00747244">
        <w:rPr>
          <w:rFonts w:ascii="Times New Roman" w:hAnsi="Times New Roman" w:cs="Times New Roman"/>
          <w:sz w:val="24"/>
          <w:szCs w:val="24"/>
        </w:rPr>
        <w:t xml:space="preserve">and error margin of the mean percentage of non motile cells </w:t>
      </w:r>
      <w:r>
        <w:rPr>
          <w:rFonts w:ascii="Times New Roman" w:hAnsi="Times New Roman" w:cs="Times New Roman"/>
          <w:sz w:val="24"/>
          <w:szCs w:val="24"/>
        </w:rPr>
        <w:t xml:space="preserve">between and within groups </w:t>
      </w:r>
    </w:p>
    <w:p w:rsidR="00CF2D86" w:rsidRPr="00343630" w:rsidRDefault="00CF2D86" w:rsidP="00343630">
      <w:pPr>
        <w:spacing w:line="480" w:lineRule="auto"/>
        <w:rPr>
          <w:rFonts w:ascii="Times New Roman" w:hAnsi="Times New Roman" w:cs="Times New Roman"/>
          <w:sz w:val="24"/>
          <w:szCs w:val="24"/>
        </w:rPr>
      </w:pPr>
    </w:p>
    <w:p w:rsidR="00CF2D86" w:rsidRPr="00343630" w:rsidRDefault="00CF2D86" w:rsidP="00343630">
      <w:pPr>
        <w:spacing w:line="480" w:lineRule="auto"/>
        <w:rPr>
          <w:rFonts w:ascii="Times New Roman" w:hAnsi="Times New Roman" w:cs="Times New Roman"/>
          <w:sz w:val="24"/>
          <w:szCs w:val="24"/>
        </w:rPr>
      </w:pPr>
    </w:p>
    <w:p w:rsidR="00CF2D86" w:rsidRPr="00343630" w:rsidRDefault="00CF2D86" w:rsidP="00343630">
      <w:pPr>
        <w:spacing w:line="480" w:lineRule="auto"/>
        <w:rPr>
          <w:rFonts w:ascii="Times New Roman" w:hAnsi="Times New Roman" w:cs="Times New Roman"/>
          <w:sz w:val="24"/>
          <w:szCs w:val="24"/>
        </w:rPr>
      </w:pPr>
    </w:p>
    <w:p w:rsidR="00322D48" w:rsidRPr="00343630" w:rsidRDefault="00322D48" w:rsidP="00343630">
      <w:pPr>
        <w:spacing w:line="480" w:lineRule="auto"/>
        <w:rPr>
          <w:rFonts w:ascii="Times New Roman" w:hAnsi="Times New Roman" w:cs="Times New Roman"/>
          <w:sz w:val="24"/>
          <w:szCs w:val="24"/>
        </w:rPr>
      </w:pPr>
    </w:p>
    <w:p w:rsidR="004609CF" w:rsidRDefault="00CF2D86"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857875" cy="436245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srcRect/>
                    <a:stretch>
                      <a:fillRect/>
                    </a:stretch>
                  </pic:blipFill>
                  <pic:spPr bwMode="auto">
                    <a:xfrm>
                      <a:off x="0" y="0"/>
                      <a:ext cx="5856977" cy="4361782"/>
                    </a:xfrm>
                    <a:prstGeom prst="rect">
                      <a:avLst/>
                    </a:prstGeom>
                    <a:noFill/>
                    <a:ln w="9525">
                      <a:noFill/>
                      <a:miter lim="800000"/>
                      <a:headEnd/>
                      <a:tailEnd/>
                    </a:ln>
                  </pic:spPr>
                </pic:pic>
              </a:graphicData>
            </a:graphic>
          </wp:inline>
        </w:drawing>
      </w:r>
    </w:p>
    <w:p w:rsidR="004609CF" w:rsidRPr="00FE4970" w:rsidRDefault="00C445C0" w:rsidP="00C445C0">
      <w:pPr>
        <w:ind w:left="1065"/>
        <w:rPr>
          <w:rFonts w:ascii="Times New Roman" w:hAnsi="Times New Roman" w:cs="Times New Roman"/>
          <w:sz w:val="24"/>
          <w:szCs w:val="24"/>
        </w:rPr>
      </w:pPr>
      <w:r w:rsidRPr="00C445C0">
        <w:rPr>
          <w:rFonts w:ascii="Times New Roman" w:hAnsi="Times New Roman" w:cs="Times New Roman"/>
          <w:b/>
          <w:sz w:val="24"/>
          <w:szCs w:val="24"/>
        </w:rPr>
        <w:t>Figure 4</w:t>
      </w:r>
      <w:r w:rsidR="00FE4970" w:rsidRPr="00C445C0">
        <w:rPr>
          <w:rFonts w:ascii="Times New Roman" w:hAnsi="Times New Roman" w:cs="Times New Roman"/>
          <w:b/>
          <w:sz w:val="24"/>
          <w:szCs w:val="24"/>
        </w:rPr>
        <w:t>.</w:t>
      </w:r>
      <w:r w:rsidR="00FE4970" w:rsidRPr="00FE4970">
        <w:rPr>
          <w:rFonts w:ascii="Times New Roman" w:hAnsi="Times New Roman" w:cs="Times New Roman"/>
          <w:sz w:val="24"/>
          <w:szCs w:val="24"/>
        </w:rPr>
        <w:t xml:space="preserve"> A bar chart showing the seemingly differences of the mean percentage </w:t>
      </w:r>
      <w:r w:rsidR="00747244">
        <w:rPr>
          <w:rFonts w:ascii="Times New Roman" w:hAnsi="Times New Roman" w:cs="Times New Roman"/>
          <w:sz w:val="24"/>
          <w:szCs w:val="24"/>
        </w:rPr>
        <w:t xml:space="preserve">and error margin </w:t>
      </w:r>
      <w:r w:rsidR="00FE4970" w:rsidRPr="00FE4970">
        <w:rPr>
          <w:rFonts w:ascii="Times New Roman" w:hAnsi="Times New Roman" w:cs="Times New Roman"/>
          <w:sz w:val="24"/>
          <w:szCs w:val="24"/>
        </w:rPr>
        <w:t xml:space="preserve">of the total </w:t>
      </w:r>
      <w:r>
        <w:rPr>
          <w:rFonts w:ascii="Times New Roman" w:hAnsi="Times New Roman" w:cs="Times New Roman"/>
          <w:sz w:val="24"/>
          <w:szCs w:val="24"/>
        </w:rPr>
        <w:t xml:space="preserve">cell </w:t>
      </w:r>
      <w:r w:rsidR="00FE4970" w:rsidRPr="00FE4970">
        <w:rPr>
          <w:rFonts w:ascii="Times New Roman" w:hAnsi="Times New Roman" w:cs="Times New Roman"/>
          <w:sz w:val="24"/>
          <w:szCs w:val="24"/>
        </w:rPr>
        <w:t>count between and within groups</w:t>
      </w:r>
    </w:p>
    <w:p w:rsidR="004609CF" w:rsidRPr="00343630" w:rsidRDefault="004609CF" w:rsidP="00343630">
      <w:pPr>
        <w:spacing w:line="480" w:lineRule="auto"/>
        <w:rPr>
          <w:rFonts w:ascii="Times New Roman" w:hAnsi="Times New Roman" w:cs="Times New Roman"/>
          <w:sz w:val="24"/>
          <w:szCs w:val="24"/>
        </w:rPr>
      </w:pPr>
    </w:p>
    <w:p w:rsidR="004609CF" w:rsidRPr="00343630" w:rsidRDefault="004609CF"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C445C0" w:rsidRDefault="00C445C0" w:rsidP="00343630">
      <w:pPr>
        <w:spacing w:line="480" w:lineRule="auto"/>
        <w:rPr>
          <w:rFonts w:ascii="Times New Roman" w:hAnsi="Times New Roman" w:cs="Times New Roman"/>
          <w:b/>
          <w:sz w:val="24"/>
          <w:szCs w:val="24"/>
        </w:rPr>
      </w:pPr>
    </w:p>
    <w:p w:rsidR="00C445C0" w:rsidRDefault="00C445C0" w:rsidP="00343630">
      <w:pPr>
        <w:spacing w:line="480" w:lineRule="auto"/>
        <w:rPr>
          <w:rFonts w:ascii="Times New Roman" w:hAnsi="Times New Roman" w:cs="Times New Roman"/>
          <w:b/>
          <w:sz w:val="24"/>
          <w:szCs w:val="24"/>
        </w:rPr>
      </w:pPr>
    </w:p>
    <w:p w:rsidR="00331462" w:rsidRPr="00343630" w:rsidRDefault="00372FC6" w:rsidP="00343630">
      <w:pPr>
        <w:spacing w:line="480" w:lineRule="auto"/>
        <w:rPr>
          <w:rFonts w:ascii="Times New Roman" w:hAnsi="Times New Roman" w:cs="Times New Roman"/>
          <w:sz w:val="24"/>
          <w:szCs w:val="24"/>
        </w:rPr>
      </w:pPr>
      <w:r w:rsidRPr="00343630">
        <w:rPr>
          <w:rFonts w:ascii="Times New Roman" w:hAnsi="Times New Roman" w:cs="Times New Roman"/>
          <w:b/>
          <w:sz w:val="24"/>
          <w:szCs w:val="24"/>
        </w:rPr>
        <w:lastRenderedPageBreak/>
        <w:t>4.2</w:t>
      </w:r>
      <w:r w:rsidRPr="00343630">
        <w:rPr>
          <w:rFonts w:ascii="Times New Roman" w:hAnsi="Times New Roman" w:cs="Times New Roman"/>
          <w:b/>
          <w:sz w:val="24"/>
          <w:szCs w:val="24"/>
        </w:rPr>
        <w:tab/>
      </w:r>
      <w:r w:rsidR="005879C9" w:rsidRPr="00343630">
        <w:rPr>
          <w:rFonts w:ascii="Times New Roman" w:hAnsi="Times New Roman" w:cs="Times New Roman"/>
          <w:b/>
          <w:sz w:val="24"/>
          <w:szCs w:val="24"/>
        </w:rPr>
        <w:t>LIVER FUNCTION TEST</w:t>
      </w:r>
    </w:p>
    <w:p w:rsidR="002D1698" w:rsidRDefault="00372FC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These results show the level </w:t>
      </w:r>
      <w:r w:rsidR="00FD67C6" w:rsidRPr="00343630">
        <w:rPr>
          <w:rFonts w:ascii="Times New Roman" w:hAnsi="Times New Roman" w:cs="Times New Roman"/>
          <w:sz w:val="24"/>
          <w:szCs w:val="24"/>
        </w:rPr>
        <w:t xml:space="preserve">of </w:t>
      </w:r>
      <w:r w:rsidRPr="00343630">
        <w:rPr>
          <w:rFonts w:ascii="Times New Roman" w:hAnsi="Times New Roman" w:cs="Times New Roman"/>
          <w:sz w:val="24"/>
          <w:szCs w:val="24"/>
        </w:rPr>
        <w:t xml:space="preserve">concentration of </w:t>
      </w:r>
      <w:r w:rsidR="002C671D">
        <w:rPr>
          <w:rFonts w:ascii="Times New Roman" w:hAnsi="Times New Roman" w:cs="Times New Roman"/>
          <w:sz w:val="24"/>
          <w:szCs w:val="24"/>
        </w:rPr>
        <w:t>bio</w:t>
      </w:r>
      <w:r w:rsidRPr="00343630">
        <w:rPr>
          <w:rFonts w:ascii="Times New Roman" w:hAnsi="Times New Roman" w:cs="Times New Roman"/>
          <w:sz w:val="24"/>
          <w:szCs w:val="24"/>
        </w:rPr>
        <w:t>markers that are yardstick to assessing the possibility of liver damage</w:t>
      </w:r>
      <w:r w:rsidR="00C74138" w:rsidRPr="00343630">
        <w:rPr>
          <w:rFonts w:ascii="Times New Roman" w:hAnsi="Times New Roman" w:cs="Times New Roman"/>
          <w:sz w:val="24"/>
          <w:szCs w:val="24"/>
        </w:rPr>
        <w:t xml:space="preserve">. These liver parameters that are normally found in the liver </w:t>
      </w:r>
      <w:r w:rsidR="00FD67C6" w:rsidRPr="00343630">
        <w:rPr>
          <w:rFonts w:ascii="Times New Roman" w:hAnsi="Times New Roman" w:cs="Times New Roman"/>
          <w:sz w:val="24"/>
          <w:szCs w:val="24"/>
        </w:rPr>
        <w:t xml:space="preserve">and help in the breakdown of other protein as well as triggering chemical reactions that the body needs to function if </w:t>
      </w:r>
      <w:r w:rsidR="004345C0" w:rsidRPr="00343630">
        <w:rPr>
          <w:rFonts w:ascii="Times New Roman" w:hAnsi="Times New Roman" w:cs="Times New Roman"/>
          <w:sz w:val="24"/>
          <w:szCs w:val="24"/>
        </w:rPr>
        <w:t xml:space="preserve">were </w:t>
      </w:r>
      <w:r w:rsidR="00FD67C6" w:rsidRPr="00343630">
        <w:rPr>
          <w:rFonts w:ascii="Times New Roman" w:hAnsi="Times New Roman" w:cs="Times New Roman"/>
          <w:sz w:val="24"/>
          <w:szCs w:val="24"/>
        </w:rPr>
        <w:t xml:space="preserve">seen in excess in the bloodstream </w:t>
      </w:r>
      <w:r w:rsidR="004345C0" w:rsidRPr="00343630">
        <w:rPr>
          <w:rFonts w:ascii="Times New Roman" w:hAnsi="Times New Roman" w:cs="Times New Roman"/>
          <w:sz w:val="24"/>
          <w:szCs w:val="24"/>
        </w:rPr>
        <w:t>was indicative of the liver damage caused by monosodium glutamate administration</w:t>
      </w:r>
      <w:r w:rsidR="00C74138" w:rsidRPr="00343630">
        <w:rPr>
          <w:rFonts w:ascii="Times New Roman" w:hAnsi="Times New Roman" w:cs="Times New Roman"/>
          <w:sz w:val="24"/>
          <w:szCs w:val="24"/>
        </w:rPr>
        <w:t xml:space="preserve"> </w:t>
      </w: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273836" w:rsidRPr="00343630" w:rsidRDefault="00273836" w:rsidP="00343630">
      <w:pPr>
        <w:spacing w:line="480" w:lineRule="auto"/>
        <w:rPr>
          <w:rFonts w:ascii="Times New Roman" w:hAnsi="Times New Roman" w:cs="Times New Roman"/>
          <w:sz w:val="24"/>
          <w:szCs w:val="24"/>
        </w:rPr>
      </w:pPr>
    </w:p>
    <w:tbl>
      <w:tblPr>
        <w:tblStyle w:val="TableGrid"/>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772"/>
        <w:gridCol w:w="390"/>
        <w:gridCol w:w="1250"/>
        <w:gridCol w:w="1404"/>
        <w:gridCol w:w="1301"/>
        <w:gridCol w:w="1492"/>
        <w:gridCol w:w="1500"/>
        <w:gridCol w:w="1243"/>
        <w:gridCol w:w="1304"/>
      </w:tblGrid>
      <w:tr w:rsidR="004318EC" w:rsidRPr="00343630" w:rsidTr="00246A64">
        <w:trPr>
          <w:trHeight w:val="216"/>
          <w:jc w:val="center"/>
        </w:trPr>
        <w:tc>
          <w:tcPr>
            <w:tcW w:w="11619" w:type="dxa"/>
            <w:gridSpan w:val="10"/>
            <w:tcBorders>
              <w:top w:val="nil"/>
              <w:left w:val="nil"/>
              <w:right w:val="nil"/>
            </w:tcBorders>
          </w:tcPr>
          <w:p w:rsidR="004318EC" w:rsidRPr="00343630" w:rsidRDefault="004318EC" w:rsidP="00343630">
            <w:pPr>
              <w:spacing w:line="480" w:lineRule="auto"/>
              <w:rPr>
                <w:rFonts w:ascii="Times New Roman" w:hAnsi="Times New Roman" w:cs="Times New Roman"/>
                <w:sz w:val="24"/>
                <w:szCs w:val="24"/>
              </w:rPr>
            </w:pPr>
            <w:r w:rsidRPr="0035064B">
              <w:rPr>
                <w:rFonts w:ascii="Times New Roman" w:hAnsi="Times New Roman" w:cs="Times New Roman"/>
                <w:b/>
                <w:sz w:val="24"/>
                <w:szCs w:val="24"/>
              </w:rPr>
              <w:t>Table 3:</w:t>
            </w:r>
            <w:r w:rsidRPr="00343630">
              <w:rPr>
                <w:rFonts w:ascii="Times New Roman" w:hAnsi="Times New Roman" w:cs="Times New Roman"/>
                <w:sz w:val="24"/>
                <w:szCs w:val="24"/>
              </w:rPr>
              <w:t xml:space="preserve"> Descriptive of the statistical analysis on the liver function parameters</w:t>
            </w:r>
            <w:r w:rsidR="00BC506A" w:rsidRPr="00343630">
              <w:rPr>
                <w:rFonts w:ascii="Times New Roman" w:hAnsi="Times New Roman" w:cs="Times New Roman"/>
                <w:sz w:val="24"/>
                <w:szCs w:val="24"/>
              </w:rPr>
              <w:t xml:space="preserve">. This result gives informational data about the mean, standard deviation, standard error and the interval of mean between the groups. </w:t>
            </w:r>
          </w:p>
        </w:tc>
      </w:tr>
      <w:tr w:rsidR="004318EC" w:rsidRPr="0035064B" w:rsidTr="00246A6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41"/>
          <w:jc w:val="center"/>
        </w:trPr>
        <w:tc>
          <w:tcPr>
            <w:tcW w:w="928" w:type="dxa"/>
            <w:vMerge w:val="restart"/>
            <w:tcBorders>
              <w:left w:val="nil"/>
              <w:right w:val="nil"/>
            </w:tcBorders>
          </w:tcPr>
          <w:p w:rsidR="00674A21" w:rsidRPr="00343630" w:rsidRDefault="00674A21" w:rsidP="00343630">
            <w:pPr>
              <w:spacing w:line="480" w:lineRule="auto"/>
              <w:rPr>
                <w:rFonts w:ascii="Times New Roman" w:hAnsi="Times New Roman" w:cs="Times New Roman"/>
                <w:sz w:val="24"/>
                <w:szCs w:val="24"/>
              </w:rPr>
            </w:pPr>
          </w:p>
        </w:tc>
        <w:tc>
          <w:tcPr>
            <w:tcW w:w="781" w:type="dxa"/>
            <w:vMerge w:val="restart"/>
            <w:tcBorders>
              <w:left w:val="nil"/>
              <w:right w:val="nil"/>
            </w:tcBorders>
          </w:tcPr>
          <w:p w:rsidR="00674A21" w:rsidRPr="00343630" w:rsidRDefault="00674A21" w:rsidP="00343630">
            <w:pPr>
              <w:spacing w:line="480" w:lineRule="auto"/>
              <w:rPr>
                <w:rFonts w:ascii="Times New Roman" w:hAnsi="Times New Roman" w:cs="Times New Roman"/>
                <w:sz w:val="24"/>
                <w:szCs w:val="24"/>
              </w:rPr>
            </w:pPr>
          </w:p>
        </w:tc>
        <w:tc>
          <w:tcPr>
            <w:tcW w:w="390" w:type="dxa"/>
            <w:vMerge w:val="restart"/>
            <w:tcBorders>
              <w:left w:val="nil"/>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N</w:t>
            </w:r>
          </w:p>
        </w:tc>
        <w:tc>
          <w:tcPr>
            <w:tcW w:w="1252" w:type="dxa"/>
            <w:vMerge w:val="restart"/>
            <w:tcBorders>
              <w:left w:val="nil"/>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Mean</w:t>
            </w:r>
          </w:p>
        </w:tc>
        <w:tc>
          <w:tcPr>
            <w:tcW w:w="1412" w:type="dxa"/>
            <w:vMerge w:val="restart"/>
            <w:tcBorders>
              <w:left w:val="nil"/>
              <w:right w:val="nil"/>
            </w:tcBorders>
          </w:tcPr>
          <w:p w:rsidR="00A97AFD"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Std.</w:t>
            </w:r>
          </w:p>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Deviation</w:t>
            </w:r>
          </w:p>
        </w:tc>
        <w:tc>
          <w:tcPr>
            <w:tcW w:w="1312" w:type="dxa"/>
            <w:vMerge w:val="restart"/>
            <w:tcBorders>
              <w:left w:val="nil"/>
              <w:right w:val="nil"/>
            </w:tcBorders>
          </w:tcPr>
          <w:p w:rsidR="00A97AFD"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Std.</w:t>
            </w:r>
          </w:p>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Error</w:t>
            </w:r>
          </w:p>
        </w:tc>
        <w:tc>
          <w:tcPr>
            <w:tcW w:w="3059" w:type="dxa"/>
            <w:gridSpan w:val="2"/>
            <w:tcBorders>
              <w:left w:val="nil"/>
              <w:bottom w:val="single" w:sz="4" w:space="0" w:color="auto"/>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95% Confidence Interval for Mean</w:t>
            </w:r>
          </w:p>
        </w:tc>
        <w:tc>
          <w:tcPr>
            <w:tcW w:w="1177" w:type="dxa"/>
            <w:vMerge w:val="restart"/>
            <w:tcBorders>
              <w:left w:val="nil"/>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Minimum</w:t>
            </w:r>
          </w:p>
        </w:tc>
        <w:tc>
          <w:tcPr>
            <w:tcW w:w="1308" w:type="dxa"/>
            <w:vMerge w:val="restart"/>
            <w:tcBorders>
              <w:left w:val="nil"/>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Maximum</w:t>
            </w:r>
          </w:p>
        </w:tc>
      </w:tr>
      <w:tr w:rsidR="006A3249" w:rsidRPr="0035064B" w:rsidTr="00246A6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1"/>
          <w:jc w:val="center"/>
        </w:trPr>
        <w:tc>
          <w:tcPr>
            <w:tcW w:w="928" w:type="dxa"/>
            <w:vMerge/>
            <w:tcBorders>
              <w:left w:val="nil"/>
              <w:bottom w:val="single" w:sz="4" w:space="0" w:color="000000" w:themeColor="text1"/>
              <w:right w:val="nil"/>
            </w:tcBorders>
          </w:tcPr>
          <w:p w:rsidR="00674A21" w:rsidRPr="00343630" w:rsidRDefault="00674A21" w:rsidP="00343630">
            <w:pPr>
              <w:spacing w:line="480" w:lineRule="auto"/>
              <w:rPr>
                <w:rFonts w:ascii="Times New Roman" w:hAnsi="Times New Roman" w:cs="Times New Roman"/>
                <w:sz w:val="24"/>
                <w:szCs w:val="24"/>
              </w:rPr>
            </w:pPr>
          </w:p>
        </w:tc>
        <w:tc>
          <w:tcPr>
            <w:tcW w:w="781" w:type="dxa"/>
            <w:vMerge/>
            <w:tcBorders>
              <w:left w:val="nil"/>
              <w:bottom w:val="single" w:sz="4" w:space="0" w:color="000000" w:themeColor="text1"/>
              <w:right w:val="nil"/>
            </w:tcBorders>
          </w:tcPr>
          <w:p w:rsidR="00674A21" w:rsidRPr="00343630" w:rsidRDefault="00674A21" w:rsidP="00343630">
            <w:pPr>
              <w:spacing w:line="480" w:lineRule="auto"/>
              <w:rPr>
                <w:rFonts w:ascii="Times New Roman" w:hAnsi="Times New Roman" w:cs="Times New Roman"/>
                <w:sz w:val="24"/>
                <w:szCs w:val="24"/>
              </w:rPr>
            </w:pPr>
          </w:p>
        </w:tc>
        <w:tc>
          <w:tcPr>
            <w:tcW w:w="390" w:type="dxa"/>
            <w:vMerge/>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p>
        </w:tc>
        <w:tc>
          <w:tcPr>
            <w:tcW w:w="1252" w:type="dxa"/>
            <w:vMerge/>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p>
        </w:tc>
        <w:tc>
          <w:tcPr>
            <w:tcW w:w="1412" w:type="dxa"/>
            <w:vMerge/>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p>
        </w:tc>
        <w:tc>
          <w:tcPr>
            <w:tcW w:w="1312" w:type="dxa"/>
            <w:vMerge/>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p>
        </w:tc>
        <w:tc>
          <w:tcPr>
            <w:tcW w:w="1535" w:type="dxa"/>
            <w:tcBorders>
              <w:top w:val="single" w:sz="4" w:space="0" w:color="auto"/>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Lower Bound</w:t>
            </w:r>
          </w:p>
        </w:tc>
        <w:tc>
          <w:tcPr>
            <w:tcW w:w="1524" w:type="dxa"/>
            <w:tcBorders>
              <w:top w:val="single" w:sz="4" w:space="0" w:color="auto"/>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Upper Bound</w:t>
            </w:r>
          </w:p>
        </w:tc>
        <w:tc>
          <w:tcPr>
            <w:tcW w:w="1177" w:type="dxa"/>
            <w:vMerge/>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p>
        </w:tc>
        <w:tc>
          <w:tcPr>
            <w:tcW w:w="1308" w:type="dxa"/>
            <w:vMerge/>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p>
        </w:tc>
      </w:tr>
      <w:tr w:rsidR="006A3249" w:rsidRPr="00343630" w:rsidTr="00246A6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50"/>
          <w:jc w:val="center"/>
        </w:trPr>
        <w:tc>
          <w:tcPr>
            <w:tcW w:w="928" w:type="dxa"/>
            <w:tcBorders>
              <w:left w:val="nil"/>
              <w:bottom w:val="single" w:sz="4" w:space="0" w:color="000000" w:themeColor="text1"/>
              <w:right w:val="nil"/>
            </w:tcBorders>
          </w:tcPr>
          <w:p w:rsidR="00674A21" w:rsidRPr="0035064B" w:rsidRDefault="00674A21"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ALP</w:t>
            </w:r>
          </w:p>
          <w:p w:rsidR="00674A21" w:rsidRPr="0035064B" w:rsidRDefault="009552F5" w:rsidP="00343630">
            <w:pPr>
              <w:spacing w:line="480" w:lineRule="auto"/>
              <w:rPr>
                <w:rFonts w:ascii="Times New Roman" w:hAnsi="Times New Roman" w:cs="Times New Roman"/>
                <w:b/>
                <w:sz w:val="24"/>
                <w:szCs w:val="24"/>
              </w:rPr>
            </w:pPr>
            <m:oMathPara>
              <m:oMath>
                <m:f>
                  <m:fPr>
                    <m:type m:val="lin"/>
                    <m:ctrlPr>
                      <w:rPr>
                        <w:rFonts w:ascii="Cambria Math" w:hAnsi="Times New Roman" w:cs="Times New Roman"/>
                        <w:b/>
                        <w:sz w:val="24"/>
                        <w:szCs w:val="24"/>
                      </w:rPr>
                    </m:ctrlPr>
                  </m:fPr>
                  <m:num>
                    <m:r>
                      <m:rPr>
                        <m:sty m:val="b"/>
                      </m:rPr>
                      <w:rPr>
                        <w:rFonts w:ascii="Cambria Math" w:hAnsi="Times New Roman" w:cs="Times New Roman"/>
                        <w:sz w:val="24"/>
                        <w:szCs w:val="24"/>
                      </w:rPr>
                      <m:t>(</m:t>
                    </m:r>
                    <m:r>
                      <m:rPr>
                        <m:sty m:val="b"/>
                      </m:rPr>
                      <w:rPr>
                        <w:rFonts w:ascii="Cambria Math" w:hAnsi="Cambria Math" w:cs="Times New Roman"/>
                        <w:sz w:val="24"/>
                        <w:szCs w:val="24"/>
                      </w:rPr>
                      <m:t>μ</m:t>
                    </m:r>
                    <m:r>
                      <m:rPr>
                        <m:sty m:val="b"/>
                      </m:rPr>
                      <w:rPr>
                        <w:rFonts w:ascii="Cambria Math" w:hAnsi="Times New Roman" w:cs="Times New Roman"/>
                        <w:sz w:val="24"/>
                        <w:szCs w:val="24"/>
                      </w:rPr>
                      <m:t>g</m:t>
                    </m:r>
                  </m:num>
                  <m:den>
                    <m:r>
                      <m:rPr>
                        <m:sty m:val="b"/>
                      </m:rPr>
                      <w:rPr>
                        <w:rFonts w:ascii="Cambria Math" w:hAnsi="Times New Roman" w:cs="Times New Roman"/>
                        <w:sz w:val="24"/>
                        <w:szCs w:val="24"/>
                      </w:rPr>
                      <m:t>L)</m:t>
                    </m:r>
                  </m:den>
                </m:f>
              </m:oMath>
            </m:oMathPara>
          </w:p>
        </w:tc>
        <w:tc>
          <w:tcPr>
            <w:tcW w:w="781" w:type="dxa"/>
            <w:tcBorders>
              <w:left w:val="nil"/>
              <w:bottom w:val="single" w:sz="4" w:space="0" w:color="000000" w:themeColor="text1"/>
              <w:right w:val="nil"/>
            </w:tcBorders>
          </w:tcPr>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1</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3</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4</w:t>
            </w:r>
          </w:p>
          <w:p w:rsidR="00674A21" w:rsidRPr="00343630" w:rsidRDefault="00A97AFD"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Tota</w:t>
            </w:r>
            <w:r w:rsidR="00674A21" w:rsidRPr="00343630">
              <w:rPr>
                <w:rFonts w:ascii="Times New Roman" w:hAnsi="Times New Roman" w:cs="Times New Roman"/>
                <w:sz w:val="24"/>
                <w:szCs w:val="24"/>
              </w:rPr>
              <w:t>l</w:t>
            </w:r>
          </w:p>
        </w:tc>
        <w:tc>
          <w:tcPr>
            <w:tcW w:w="390" w:type="dxa"/>
            <w:tcBorders>
              <w:left w:val="nil"/>
              <w:bottom w:val="single" w:sz="4" w:space="0" w:color="000000" w:themeColor="text1"/>
              <w:right w:val="nil"/>
            </w:tcBorders>
          </w:tcPr>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674A21" w:rsidRPr="00343630" w:rsidRDefault="00674A21"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8</w:t>
            </w:r>
          </w:p>
        </w:tc>
        <w:tc>
          <w:tcPr>
            <w:tcW w:w="1252" w:type="dxa"/>
            <w:tcBorders>
              <w:left w:val="nil"/>
              <w:bottom w:val="single" w:sz="4" w:space="0" w:color="000000" w:themeColor="text1"/>
              <w:right w:val="nil"/>
            </w:tcBorders>
          </w:tcPr>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13.5400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17.4200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26.2200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33.1200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22.5750</w:t>
            </w:r>
          </w:p>
        </w:tc>
        <w:tc>
          <w:tcPr>
            <w:tcW w:w="1412" w:type="dxa"/>
            <w:tcBorders>
              <w:left w:val="nil"/>
              <w:bottom w:val="single" w:sz="4" w:space="0" w:color="000000" w:themeColor="text1"/>
              <w:right w:val="nil"/>
            </w:tcBorders>
          </w:tcPr>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1.21622</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1.21622</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9.75807</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3.90323</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9.09309</w:t>
            </w:r>
          </w:p>
        </w:tc>
        <w:tc>
          <w:tcPr>
            <w:tcW w:w="1312" w:type="dxa"/>
            <w:tcBorders>
              <w:left w:val="nil"/>
              <w:bottom w:val="single" w:sz="4" w:space="0" w:color="000000" w:themeColor="text1"/>
              <w:right w:val="nil"/>
            </w:tcBorders>
          </w:tcPr>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.8600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.8600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6.90000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2.76000</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3.21489</w:t>
            </w:r>
          </w:p>
        </w:tc>
        <w:tc>
          <w:tcPr>
            <w:tcW w:w="1535" w:type="dxa"/>
            <w:tcBorders>
              <w:left w:val="nil"/>
              <w:bottom w:val="single" w:sz="4" w:space="0" w:color="000000" w:themeColor="text1"/>
              <w:right w:val="nil"/>
            </w:tcBorders>
          </w:tcPr>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2.6127</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6.4927</w:t>
            </w:r>
          </w:p>
          <w:p w:rsidR="00674A21" w:rsidRPr="00343630" w:rsidRDefault="00674A21"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-61.4528</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-1.9491</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14.9730</w:t>
            </w:r>
          </w:p>
        </w:tc>
        <w:tc>
          <w:tcPr>
            <w:tcW w:w="1524"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24.4673</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28.3473</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113.8928</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68.1891</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30.1770</w:t>
            </w:r>
          </w:p>
        </w:tc>
        <w:tc>
          <w:tcPr>
            <w:tcW w:w="1177"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12.68</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16.56</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19.32</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30.36</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12.68</w:t>
            </w:r>
          </w:p>
        </w:tc>
        <w:tc>
          <w:tcPr>
            <w:tcW w:w="1308"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14.40</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18.28</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33.12</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35.88</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35.88</w:t>
            </w:r>
          </w:p>
        </w:tc>
      </w:tr>
      <w:tr w:rsidR="006A3249" w:rsidRPr="00343630" w:rsidTr="00246A6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50"/>
          <w:jc w:val="center"/>
        </w:trPr>
        <w:tc>
          <w:tcPr>
            <w:tcW w:w="928" w:type="dxa"/>
            <w:tcBorders>
              <w:left w:val="nil"/>
              <w:bottom w:val="single" w:sz="4" w:space="0" w:color="000000" w:themeColor="text1"/>
              <w:right w:val="nil"/>
            </w:tcBorders>
          </w:tcPr>
          <w:p w:rsidR="00674A21" w:rsidRPr="0035064B" w:rsidRDefault="00A97AFD"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ALT</w:t>
            </w:r>
          </w:p>
          <w:p w:rsidR="00A97AFD" w:rsidRPr="0035064B" w:rsidRDefault="009552F5" w:rsidP="00343630">
            <w:pPr>
              <w:spacing w:line="480" w:lineRule="auto"/>
              <w:rPr>
                <w:rFonts w:ascii="Times New Roman" w:hAnsi="Times New Roman" w:cs="Times New Roman"/>
                <w:b/>
                <w:sz w:val="24"/>
                <w:szCs w:val="24"/>
              </w:rPr>
            </w:pPr>
            <m:oMathPara>
              <m:oMath>
                <m:f>
                  <m:fPr>
                    <m:type m:val="lin"/>
                    <m:ctrlPr>
                      <w:rPr>
                        <w:rFonts w:ascii="Cambria Math" w:hAnsi="Times New Roman" w:cs="Times New Roman"/>
                        <w:b/>
                        <w:sz w:val="24"/>
                        <w:szCs w:val="24"/>
                      </w:rPr>
                    </m:ctrlPr>
                  </m:fPr>
                  <m:num>
                    <m:r>
                      <m:rPr>
                        <m:sty m:val="b"/>
                      </m:rPr>
                      <w:rPr>
                        <w:rFonts w:ascii="Cambria Math" w:hAnsi="Times New Roman" w:cs="Times New Roman"/>
                        <w:sz w:val="24"/>
                        <w:szCs w:val="24"/>
                      </w:rPr>
                      <m:t>(</m:t>
                    </m:r>
                    <m:r>
                      <m:rPr>
                        <m:sty m:val="b"/>
                      </m:rPr>
                      <w:rPr>
                        <w:rFonts w:ascii="Cambria Math" w:hAnsi="Cambria Math" w:cs="Times New Roman"/>
                        <w:sz w:val="24"/>
                        <w:szCs w:val="24"/>
                      </w:rPr>
                      <m:t>μ</m:t>
                    </m:r>
                    <m:r>
                      <m:rPr>
                        <m:sty m:val="b"/>
                      </m:rPr>
                      <w:rPr>
                        <w:rFonts w:ascii="Cambria Math" w:hAnsi="Times New Roman" w:cs="Times New Roman"/>
                        <w:sz w:val="24"/>
                        <w:szCs w:val="24"/>
                      </w:rPr>
                      <m:t>g</m:t>
                    </m:r>
                  </m:num>
                  <m:den>
                    <m:r>
                      <m:rPr>
                        <m:sty m:val="b"/>
                      </m:rPr>
                      <w:rPr>
                        <w:rFonts w:ascii="Cambria Math" w:hAnsi="Times New Roman" w:cs="Times New Roman"/>
                        <w:sz w:val="24"/>
                        <w:szCs w:val="24"/>
                      </w:rPr>
                      <m:t>L)</m:t>
                    </m:r>
                  </m:den>
                </m:f>
              </m:oMath>
            </m:oMathPara>
          </w:p>
        </w:tc>
        <w:tc>
          <w:tcPr>
            <w:tcW w:w="781" w:type="dxa"/>
            <w:tcBorders>
              <w:left w:val="nil"/>
              <w:bottom w:val="single" w:sz="4" w:space="0" w:color="000000" w:themeColor="text1"/>
              <w:right w:val="nil"/>
            </w:tcBorders>
          </w:tcPr>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1</w:t>
            </w:r>
          </w:p>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3</w:t>
            </w:r>
          </w:p>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4</w:t>
            </w:r>
          </w:p>
          <w:p w:rsidR="00674A21"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390" w:type="dxa"/>
            <w:tcBorders>
              <w:left w:val="nil"/>
              <w:bottom w:val="single" w:sz="4" w:space="0" w:color="000000" w:themeColor="text1"/>
              <w:right w:val="nil"/>
            </w:tcBorders>
          </w:tcPr>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DF36E9"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674A21" w:rsidRPr="00343630" w:rsidRDefault="00DF36E9"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8</w:t>
            </w:r>
          </w:p>
        </w:tc>
        <w:tc>
          <w:tcPr>
            <w:tcW w:w="1252"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12.709050</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26.443150</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32.010400</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50.020050</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30.295663</w:t>
            </w:r>
          </w:p>
        </w:tc>
        <w:tc>
          <w:tcPr>
            <w:tcW w:w="1412"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3.5593634</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5.0448533</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2.8284271</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11.6418768</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sz w:val="24"/>
                <w:szCs w:val="24"/>
              </w:rPr>
              <w:t>15.1840991</w:t>
            </w:r>
          </w:p>
        </w:tc>
        <w:tc>
          <w:tcPr>
            <w:tcW w:w="1312"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2.5168500</w:t>
            </w:r>
          </w:p>
          <w:p w:rsidR="00DF36E9"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3.5672500</w:t>
            </w:r>
          </w:p>
          <w:p w:rsidR="00DF36E9"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2.0000000</w:t>
            </w:r>
          </w:p>
          <w:p w:rsidR="00DF36E9"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8.2320500</w:t>
            </w:r>
          </w:p>
          <w:p w:rsidR="00DF36E9" w:rsidRPr="00343630" w:rsidRDefault="00DF36E9"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5.3683897</w:t>
            </w:r>
          </w:p>
        </w:tc>
        <w:tc>
          <w:tcPr>
            <w:tcW w:w="1535" w:type="dxa"/>
            <w:tcBorders>
              <w:left w:val="nil"/>
              <w:bottom w:val="single" w:sz="4" w:space="0" w:color="000000" w:themeColor="text1"/>
              <w:right w:val="nil"/>
            </w:tcBorders>
          </w:tcPr>
          <w:p w:rsidR="00674A21"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-19.270561</w:t>
            </w:r>
          </w:p>
          <w:p w:rsidR="00DF36E9"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-18.883059</w:t>
            </w:r>
          </w:p>
          <w:p w:rsidR="00DF36E9" w:rsidRPr="00343630" w:rsidRDefault="00DF36E9"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6.597991</w:t>
            </w:r>
          </w:p>
          <w:p w:rsidR="00DF36E9"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-54.578063</w:t>
            </w:r>
          </w:p>
          <w:p w:rsidR="00A97AFD" w:rsidRPr="00343630" w:rsidRDefault="00A97AFD"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17.601438</w:t>
            </w:r>
          </w:p>
        </w:tc>
        <w:tc>
          <w:tcPr>
            <w:tcW w:w="1524" w:type="dxa"/>
            <w:tcBorders>
              <w:left w:val="nil"/>
              <w:bottom w:val="single" w:sz="4" w:space="0" w:color="000000" w:themeColor="text1"/>
              <w:right w:val="nil"/>
            </w:tcBorders>
          </w:tcPr>
          <w:p w:rsidR="00674A21"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44.688661</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71.769359</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57.422809</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154.618163</w:t>
            </w:r>
          </w:p>
          <w:p w:rsidR="00A97AFD" w:rsidRPr="00343630" w:rsidRDefault="00A97AFD"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42.989887</w:t>
            </w:r>
          </w:p>
        </w:tc>
        <w:tc>
          <w:tcPr>
            <w:tcW w:w="1177" w:type="dxa"/>
            <w:tcBorders>
              <w:left w:val="nil"/>
              <w:bottom w:val="single" w:sz="4" w:space="0" w:color="000000" w:themeColor="text1"/>
              <w:right w:val="nil"/>
            </w:tcBorders>
          </w:tcPr>
          <w:p w:rsidR="00674A21"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10.1922</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22.8759</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30.0104</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41.7880</w:t>
            </w:r>
          </w:p>
          <w:p w:rsidR="00A97AFD" w:rsidRPr="00343630" w:rsidRDefault="00A97AFD"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10.1922</w:t>
            </w:r>
          </w:p>
        </w:tc>
        <w:tc>
          <w:tcPr>
            <w:tcW w:w="1308" w:type="dxa"/>
            <w:tcBorders>
              <w:left w:val="nil"/>
              <w:bottom w:val="single" w:sz="4" w:space="0" w:color="000000" w:themeColor="text1"/>
              <w:right w:val="nil"/>
            </w:tcBorders>
          </w:tcPr>
          <w:p w:rsidR="00674A21"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15.2259</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30.0104</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34.0104</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58.2521</w:t>
            </w:r>
          </w:p>
          <w:p w:rsidR="00A97AFD" w:rsidRPr="00343630" w:rsidRDefault="00A97AFD"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58.2521</w:t>
            </w:r>
          </w:p>
        </w:tc>
      </w:tr>
      <w:tr w:rsidR="006A3249" w:rsidRPr="00343630" w:rsidTr="00246A6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3"/>
          <w:jc w:val="center"/>
        </w:trPr>
        <w:tc>
          <w:tcPr>
            <w:tcW w:w="928" w:type="dxa"/>
            <w:tcBorders>
              <w:left w:val="nil"/>
              <w:right w:val="nil"/>
            </w:tcBorders>
          </w:tcPr>
          <w:p w:rsidR="00674A21" w:rsidRPr="0035064B" w:rsidRDefault="007C7EFD" w:rsidP="00343630">
            <w:pPr>
              <w:spacing w:line="480" w:lineRule="auto"/>
              <w:rPr>
                <w:rFonts w:ascii="Times New Roman" w:hAnsi="Times New Roman" w:cs="Times New Roman"/>
                <w:b/>
                <w:sz w:val="24"/>
                <w:szCs w:val="24"/>
              </w:rPr>
            </w:pPr>
            <w:r w:rsidRPr="0035064B">
              <w:rPr>
                <w:rFonts w:ascii="Times New Roman" w:hAnsi="Times New Roman" w:cs="Times New Roman"/>
                <w:b/>
                <w:sz w:val="24"/>
                <w:szCs w:val="24"/>
              </w:rPr>
              <w:t>AST</w:t>
            </w:r>
          </w:p>
          <w:p w:rsidR="007C7EFD" w:rsidRPr="0035064B" w:rsidRDefault="009552F5" w:rsidP="00343630">
            <w:pPr>
              <w:spacing w:line="480" w:lineRule="auto"/>
              <w:rPr>
                <w:rFonts w:ascii="Times New Roman" w:hAnsi="Times New Roman" w:cs="Times New Roman"/>
                <w:b/>
                <w:sz w:val="24"/>
                <w:szCs w:val="24"/>
              </w:rPr>
            </w:pPr>
            <m:oMathPara>
              <m:oMath>
                <m:f>
                  <m:fPr>
                    <m:type m:val="lin"/>
                    <m:ctrlPr>
                      <w:rPr>
                        <w:rFonts w:ascii="Cambria Math" w:hAnsi="Times New Roman" w:cs="Times New Roman"/>
                        <w:b/>
                        <w:sz w:val="24"/>
                        <w:szCs w:val="24"/>
                      </w:rPr>
                    </m:ctrlPr>
                  </m:fPr>
                  <m:num>
                    <m:r>
                      <m:rPr>
                        <m:sty m:val="b"/>
                      </m:rPr>
                      <w:rPr>
                        <w:rFonts w:ascii="Cambria Math" w:hAnsi="Times New Roman" w:cs="Times New Roman"/>
                        <w:sz w:val="24"/>
                        <w:szCs w:val="24"/>
                      </w:rPr>
                      <m:t>(</m:t>
                    </m:r>
                    <m:r>
                      <m:rPr>
                        <m:sty m:val="b"/>
                      </m:rPr>
                      <w:rPr>
                        <w:rFonts w:ascii="Cambria Math" w:hAnsi="Cambria Math" w:cs="Times New Roman"/>
                        <w:sz w:val="24"/>
                        <w:szCs w:val="24"/>
                      </w:rPr>
                      <m:t>μ</m:t>
                    </m:r>
                    <m:r>
                      <m:rPr>
                        <m:sty m:val="b"/>
                      </m:rPr>
                      <w:rPr>
                        <w:rFonts w:ascii="Cambria Math" w:hAnsi="Times New Roman" w:cs="Times New Roman"/>
                        <w:sz w:val="24"/>
                        <w:szCs w:val="24"/>
                      </w:rPr>
                      <m:t>g</m:t>
                    </m:r>
                  </m:num>
                  <m:den>
                    <m:r>
                      <m:rPr>
                        <m:sty m:val="b"/>
                      </m:rPr>
                      <w:rPr>
                        <w:rFonts w:ascii="Cambria Math" w:hAnsi="Times New Roman" w:cs="Times New Roman"/>
                        <w:sz w:val="24"/>
                        <w:szCs w:val="24"/>
                      </w:rPr>
                      <m:t>L)</m:t>
                    </m:r>
                  </m:den>
                </m:f>
              </m:oMath>
            </m:oMathPara>
          </w:p>
        </w:tc>
        <w:tc>
          <w:tcPr>
            <w:tcW w:w="781" w:type="dxa"/>
            <w:tcBorders>
              <w:left w:val="nil"/>
              <w:right w:val="nil"/>
            </w:tcBorders>
          </w:tcPr>
          <w:p w:rsidR="00674A21"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1</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3</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4</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Total</w:t>
            </w:r>
          </w:p>
        </w:tc>
        <w:tc>
          <w:tcPr>
            <w:tcW w:w="390" w:type="dxa"/>
            <w:tcBorders>
              <w:left w:val="nil"/>
              <w:right w:val="nil"/>
            </w:tcBorders>
          </w:tcPr>
          <w:p w:rsidR="00674A21"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2</w:t>
            </w:r>
          </w:p>
          <w:p w:rsidR="007E7F46" w:rsidRPr="00343630" w:rsidRDefault="007E7F46"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8</w:t>
            </w:r>
          </w:p>
        </w:tc>
        <w:tc>
          <w:tcPr>
            <w:tcW w:w="1252" w:type="dxa"/>
            <w:tcBorders>
              <w:left w:val="nil"/>
              <w:right w:val="nil"/>
            </w:tcBorders>
          </w:tcPr>
          <w:p w:rsidR="00674A21"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28.502100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28.862250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28.536250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28.767700</w:t>
            </w:r>
          </w:p>
          <w:p w:rsidR="007E7F46" w:rsidRPr="00343630" w:rsidRDefault="007E7F46"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28.667075</w:t>
            </w:r>
          </w:p>
        </w:tc>
        <w:tc>
          <w:tcPr>
            <w:tcW w:w="1412" w:type="dxa"/>
            <w:tcBorders>
              <w:left w:val="nil"/>
              <w:right w:val="nil"/>
            </w:tcBorders>
          </w:tcPr>
          <w:p w:rsidR="00674A21"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.1654630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.0515481</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.1563413</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.0770746</w:t>
            </w:r>
          </w:p>
          <w:p w:rsidR="007E7F46" w:rsidRPr="00343630" w:rsidRDefault="007E7F46"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.1872811</w:t>
            </w:r>
          </w:p>
        </w:tc>
        <w:tc>
          <w:tcPr>
            <w:tcW w:w="1312" w:type="dxa"/>
            <w:tcBorders>
              <w:left w:val="nil"/>
              <w:right w:val="nil"/>
            </w:tcBorders>
          </w:tcPr>
          <w:p w:rsidR="00674A21"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.1170000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.0364500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.1105500</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.0545000</w:t>
            </w:r>
          </w:p>
          <w:p w:rsidR="007E7F46" w:rsidRPr="00343630" w:rsidRDefault="007E7F46"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.0662139</w:t>
            </w:r>
          </w:p>
        </w:tc>
        <w:tc>
          <w:tcPr>
            <w:tcW w:w="1535" w:type="dxa"/>
            <w:tcBorders>
              <w:left w:val="nil"/>
              <w:right w:val="nil"/>
            </w:tcBorders>
          </w:tcPr>
          <w:p w:rsidR="00674A21"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27.015474</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28.399109</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27.131579</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28.075212</w:t>
            </w:r>
          </w:p>
          <w:p w:rsidR="007E7F46" w:rsidRPr="00343630" w:rsidRDefault="007E7F46"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28.510504</w:t>
            </w:r>
          </w:p>
        </w:tc>
        <w:tc>
          <w:tcPr>
            <w:tcW w:w="1524" w:type="dxa"/>
            <w:tcBorders>
              <w:left w:val="nil"/>
              <w:right w:val="nil"/>
            </w:tcBorders>
          </w:tcPr>
          <w:p w:rsidR="00674A21"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29.988726</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29.325391</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29.940921</w:t>
            </w:r>
          </w:p>
          <w:p w:rsidR="007E7F46" w:rsidRPr="00343630" w:rsidRDefault="007E7F46"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29.460188</w:t>
            </w:r>
          </w:p>
          <w:p w:rsidR="007E7F46" w:rsidRPr="00343630" w:rsidRDefault="007E7F46"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28.823646</w:t>
            </w:r>
          </w:p>
        </w:tc>
        <w:tc>
          <w:tcPr>
            <w:tcW w:w="1177" w:type="dxa"/>
            <w:tcBorders>
              <w:left w:val="nil"/>
              <w:right w:val="nil"/>
            </w:tcBorders>
          </w:tcPr>
          <w:p w:rsidR="00674A21"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28.3851</w:t>
            </w:r>
          </w:p>
          <w:p w:rsidR="00BF6C4E"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28.8258</w:t>
            </w:r>
          </w:p>
          <w:p w:rsidR="00BF6C4E"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28.4257</w:t>
            </w:r>
          </w:p>
          <w:p w:rsidR="00BF6C4E"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28.7132</w:t>
            </w:r>
          </w:p>
          <w:p w:rsidR="00BF6C4E"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28.3851</w:t>
            </w:r>
          </w:p>
          <w:p w:rsidR="00BF6C4E" w:rsidRPr="00343630" w:rsidRDefault="00BF6C4E" w:rsidP="00343630">
            <w:pPr>
              <w:spacing w:line="480" w:lineRule="auto"/>
              <w:jc w:val="right"/>
              <w:rPr>
                <w:rFonts w:ascii="Times New Roman" w:hAnsi="Times New Roman" w:cs="Times New Roman"/>
                <w:sz w:val="24"/>
                <w:szCs w:val="24"/>
              </w:rPr>
            </w:pPr>
          </w:p>
        </w:tc>
        <w:tc>
          <w:tcPr>
            <w:tcW w:w="1308" w:type="dxa"/>
            <w:tcBorders>
              <w:left w:val="nil"/>
              <w:right w:val="nil"/>
            </w:tcBorders>
          </w:tcPr>
          <w:p w:rsidR="00674A21"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28.6191</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28.8987</w:t>
            </w:r>
          </w:p>
          <w:p w:rsidR="00A97AFD" w:rsidRPr="00343630" w:rsidRDefault="00A97AFD"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28.6468</w:t>
            </w:r>
          </w:p>
          <w:p w:rsidR="00A97AFD" w:rsidRPr="00343630" w:rsidRDefault="00BF6C4E" w:rsidP="00343630">
            <w:pPr>
              <w:spacing w:line="480" w:lineRule="auto"/>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28.8222</w:t>
            </w:r>
          </w:p>
          <w:p w:rsidR="00BF6C4E" w:rsidRPr="00343630" w:rsidRDefault="00BF6C4E" w:rsidP="00343630">
            <w:pPr>
              <w:spacing w:line="480" w:lineRule="auto"/>
              <w:jc w:val="right"/>
              <w:rPr>
                <w:rFonts w:ascii="Times New Roman" w:hAnsi="Times New Roman" w:cs="Times New Roman"/>
                <w:sz w:val="24"/>
                <w:szCs w:val="24"/>
              </w:rPr>
            </w:pPr>
            <w:r w:rsidRPr="00343630">
              <w:rPr>
                <w:rFonts w:ascii="Times New Roman" w:hAnsi="Times New Roman" w:cs="Times New Roman"/>
                <w:color w:val="000000"/>
                <w:sz w:val="24"/>
                <w:szCs w:val="24"/>
              </w:rPr>
              <w:t>28.8987</w:t>
            </w:r>
          </w:p>
        </w:tc>
      </w:tr>
    </w:tbl>
    <w:tbl>
      <w:tblPr>
        <w:tblpPr w:leftFromText="180" w:rightFromText="180" w:vertAnchor="text" w:horzAnchor="margin" w:tblpY="-119"/>
        <w:tblW w:w="8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0"/>
        <w:gridCol w:w="97"/>
        <w:gridCol w:w="1705"/>
        <w:gridCol w:w="1474"/>
        <w:gridCol w:w="1013"/>
        <w:gridCol w:w="1413"/>
        <w:gridCol w:w="1013"/>
        <w:gridCol w:w="1013"/>
      </w:tblGrid>
      <w:tr w:rsidR="000239F3" w:rsidRPr="00343630" w:rsidTr="000239F3">
        <w:trPr>
          <w:cantSplit/>
          <w:trHeight w:val="1011"/>
        </w:trPr>
        <w:tc>
          <w:tcPr>
            <w:tcW w:w="8368" w:type="dxa"/>
            <w:gridSpan w:val="8"/>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right="60"/>
              <w:rPr>
                <w:rFonts w:ascii="Times New Roman" w:hAnsi="Times New Roman" w:cs="Times New Roman"/>
                <w:bCs/>
                <w:color w:val="000000"/>
                <w:sz w:val="24"/>
                <w:szCs w:val="24"/>
              </w:rPr>
            </w:pPr>
          </w:p>
          <w:p w:rsidR="000239F3" w:rsidRPr="00343630" w:rsidRDefault="000239F3" w:rsidP="000239F3">
            <w:pPr>
              <w:autoSpaceDE w:val="0"/>
              <w:autoSpaceDN w:val="0"/>
              <w:adjustRightInd w:val="0"/>
              <w:spacing w:after="0" w:line="480" w:lineRule="auto"/>
              <w:ind w:right="60"/>
              <w:rPr>
                <w:rFonts w:ascii="Times New Roman" w:hAnsi="Times New Roman" w:cs="Times New Roman"/>
                <w:color w:val="000000"/>
                <w:sz w:val="24"/>
                <w:szCs w:val="24"/>
              </w:rPr>
            </w:pPr>
            <w:r w:rsidRPr="0035064B">
              <w:rPr>
                <w:rFonts w:ascii="Times New Roman" w:hAnsi="Times New Roman" w:cs="Times New Roman"/>
                <w:b/>
                <w:bCs/>
                <w:color w:val="000000"/>
                <w:sz w:val="24"/>
                <w:szCs w:val="24"/>
              </w:rPr>
              <w:t>Table 4:</w:t>
            </w:r>
            <w:r w:rsidRPr="00343630">
              <w:rPr>
                <w:rFonts w:ascii="Times New Roman" w:hAnsi="Times New Roman" w:cs="Times New Roman"/>
                <w:bCs/>
                <w:color w:val="000000"/>
                <w:sz w:val="24"/>
                <w:szCs w:val="24"/>
              </w:rPr>
              <w:t xml:space="preserve"> ANOVA for Liver Function Parameters. This gives data about the information concerning the mean square, sum of squares and the significant difference between groups with p-value (p&lt;0.05)</w:t>
            </w:r>
          </w:p>
        </w:tc>
      </w:tr>
      <w:tr w:rsidR="000239F3" w:rsidRPr="00343630" w:rsidTr="000239F3">
        <w:trPr>
          <w:cantSplit/>
          <w:trHeight w:val="251"/>
        </w:trPr>
        <w:tc>
          <w:tcPr>
            <w:tcW w:w="640" w:type="dxa"/>
            <w:tcBorders>
              <w:top w:val="single" w:sz="4" w:space="0" w:color="auto"/>
              <w:left w:val="nil"/>
              <w:bottom w:val="single" w:sz="4" w:space="0" w:color="auto"/>
              <w:right w:val="nil"/>
            </w:tcBorders>
            <w:shd w:val="clear" w:color="auto" w:fill="FFFFFF"/>
            <w:vAlign w:val="bottom"/>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802" w:type="dxa"/>
            <w:gridSpan w:val="2"/>
            <w:tcBorders>
              <w:top w:val="single" w:sz="4" w:space="0" w:color="auto"/>
              <w:left w:val="nil"/>
              <w:bottom w:val="single" w:sz="4" w:space="0" w:color="auto"/>
              <w:right w:val="nil"/>
            </w:tcBorders>
            <w:shd w:val="clear" w:color="auto" w:fill="FFFFFF"/>
            <w:vAlign w:val="bottom"/>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474" w:type="dxa"/>
            <w:tcBorders>
              <w:top w:val="single" w:sz="4" w:space="0" w:color="auto"/>
              <w:left w:val="nil"/>
              <w:bottom w:val="single" w:sz="4" w:space="0" w:color="auto"/>
              <w:right w:val="nil"/>
            </w:tcBorders>
            <w:shd w:val="clear" w:color="auto" w:fill="FFFFFF"/>
            <w:vAlign w:val="bottom"/>
          </w:tcPr>
          <w:p w:rsidR="000239F3" w:rsidRPr="0035064B" w:rsidRDefault="000239F3" w:rsidP="000239F3">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Sum of Squares</w:t>
            </w:r>
          </w:p>
        </w:tc>
        <w:tc>
          <w:tcPr>
            <w:tcW w:w="1013" w:type="dxa"/>
            <w:tcBorders>
              <w:top w:val="single" w:sz="4" w:space="0" w:color="auto"/>
              <w:left w:val="nil"/>
              <w:bottom w:val="single" w:sz="4" w:space="0" w:color="auto"/>
              <w:right w:val="nil"/>
            </w:tcBorders>
            <w:shd w:val="clear" w:color="auto" w:fill="FFFFFF"/>
            <w:vAlign w:val="bottom"/>
          </w:tcPr>
          <w:p w:rsidR="000239F3" w:rsidRPr="0035064B" w:rsidRDefault="000239F3" w:rsidP="000239F3">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Df</w:t>
            </w:r>
          </w:p>
        </w:tc>
        <w:tc>
          <w:tcPr>
            <w:tcW w:w="1413" w:type="dxa"/>
            <w:tcBorders>
              <w:top w:val="single" w:sz="4" w:space="0" w:color="auto"/>
              <w:left w:val="nil"/>
              <w:bottom w:val="single" w:sz="4" w:space="0" w:color="auto"/>
              <w:right w:val="nil"/>
            </w:tcBorders>
            <w:shd w:val="clear" w:color="auto" w:fill="FFFFFF"/>
            <w:vAlign w:val="bottom"/>
          </w:tcPr>
          <w:p w:rsidR="000239F3" w:rsidRPr="0035064B" w:rsidRDefault="000239F3" w:rsidP="000239F3">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Mean Square</w:t>
            </w:r>
          </w:p>
        </w:tc>
        <w:tc>
          <w:tcPr>
            <w:tcW w:w="1013" w:type="dxa"/>
            <w:tcBorders>
              <w:top w:val="single" w:sz="4" w:space="0" w:color="auto"/>
              <w:left w:val="nil"/>
              <w:bottom w:val="single" w:sz="4" w:space="0" w:color="auto"/>
              <w:right w:val="nil"/>
            </w:tcBorders>
            <w:shd w:val="clear" w:color="auto" w:fill="FFFFFF"/>
            <w:vAlign w:val="bottom"/>
          </w:tcPr>
          <w:p w:rsidR="000239F3" w:rsidRPr="0035064B" w:rsidRDefault="000239F3" w:rsidP="000239F3">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F</w:t>
            </w:r>
          </w:p>
        </w:tc>
        <w:tc>
          <w:tcPr>
            <w:tcW w:w="1013" w:type="dxa"/>
            <w:tcBorders>
              <w:top w:val="single" w:sz="4" w:space="0" w:color="auto"/>
              <w:left w:val="nil"/>
              <w:bottom w:val="single" w:sz="4" w:space="0" w:color="auto"/>
              <w:right w:val="nil"/>
            </w:tcBorders>
            <w:shd w:val="clear" w:color="auto" w:fill="FFFFFF"/>
            <w:vAlign w:val="bottom"/>
          </w:tcPr>
          <w:p w:rsidR="000239F3" w:rsidRPr="0035064B" w:rsidRDefault="000239F3" w:rsidP="000239F3">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Sig.</w:t>
            </w:r>
          </w:p>
        </w:tc>
      </w:tr>
      <w:tr w:rsidR="000239F3" w:rsidRPr="00343630" w:rsidTr="000239F3">
        <w:trPr>
          <w:cantSplit/>
          <w:trHeight w:val="251"/>
        </w:trPr>
        <w:tc>
          <w:tcPr>
            <w:tcW w:w="640" w:type="dxa"/>
            <w:vMerge w:val="restart"/>
            <w:tcBorders>
              <w:top w:val="single" w:sz="4" w:space="0" w:color="auto"/>
              <w:left w:val="nil"/>
              <w:right w:val="nil"/>
            </w:tcBorders>
            <w:shd w:val="clear" w:color="auto" w:fill="FFFFFF"/>
          </w:tcPr>
          <w:p w:rsidR="000239F3" w:rsidRPr="0035064B" w:rsidRDefault="000239F3" w:rsidP="000239F3">
            <w:pPr>
              <w:autoSpaceDE w:val="0"/>
              <w:autoSpaceDN w:val="0"/>
              <w:adjustRightInd w:val="0"/>
              <w:spacing w:after="0" w:line="480" w:lineRule="auto"/>
              <w:ind w:left="60" w:right="60"/>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ALP (µg/L)</w:t>
            </w:r>
          </w:p>
        </w:tc>
        <w:tc>
          <w:tcPr>
            <w:tcW w:w="97" w:type="dxa"/>
            <w:vMerge w:val="restart"/>
            <w:tcBorders>
              <w:top w:val="single" w:sz="4" w:space="0" w:color="auto"/>
              <w:left w:val="nil"/>
              <w:right w:val="nil"/>
            </w:tcBorders>
            <w:shd w:val="clear" w:color="auto" w:fill="FFFFFF"/>
          </w:tcPr>
          <w:p w:rsidR="000239F3" w:rsidRPr="00343630" w:rsidRDefault="000239F3" w:rsidP="000239F3">
            <w:pPr>
              <w:spacing w:line="480" w:lineRule="auto"/>
              <w:rPr>
                <w:rFonts w:ascii="Times New Roman" w:hAnsi="Times New Roman" w:cs="Times New Roman"/>
                <w:color w:val="000000"/>
                <w:sz w:val="24"/>
                <w:szCs w:val="24"/>
              </w:rPr>
            </w:pPr>
          </w:p>
          <w:p w:rsidR="000239F3" w:rsidRPr="00343630" w:rsidRDefault="000239F3" w:rsidP="000239F3">
            <w:pPr>
              <w:autoSpaceDE w:val="0"/>
              <w:autoSpaceDN w:val="0"/>
              <w:adjustRightInd w:val="0"/>
              <w:spacing w:after="0" w:line="480" w:lineRule="auto"/>
              <w:ind w:right="60"/>
              <w:rPr>
                <w:rFonts w:ascii="Times New Roman" w:hAnsi="Times New Roman" w:cs="Times New Roman"/>
                <w:color w:val="000000"/>
                <w:sz w:val="24"/>
                <w:szCs w:val="24"/>
              </w:rPr>
            </w:pPr>
          </w:p>
        </w:tc>
        <w:tc>
          <w:tcPr>
            <w:tcW w:w="1705" w:type="dxa"/>
            <w:tcBorders>
              <w:top w:val="single" w:sz="4" w:space="0" w:color="auto"/>
              <w:left w:val="nil"/>
              <w:bottom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Between Groups</w:t>
            </w:r>
          </w:p>
        </w:tc>
        <w:tc>
          <w:tcPr>
            <w:tcW w:w="1474" w:type="dxa"/>
            <w:tcBorders>
              <w:top w:val="single" w:sz="4" w:space="0" w:color="auto"/>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465.377</w:t>
            </w:r>
          </w:p>
        </w:tc>
        <w:tc>
          <w:tcPr>
            <w:tcW w:w="1013" w:type="dxa"/>
            <w:tcBorders>
              <w:top w:val="single" w:sz="4" w:space="0" w:color="auto"/>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w:t>
            </w:r>
          </w:p>
        </w:tc>
        <w:tc>
          <w:tcPr>
            <w:tcW w:w="1413" w:type="dxa"/>
            <w:tcBorders>
              <w:top w:val="single" w:sz="4" w:space="0" w:color="auto"/>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155.126</w:t>
            </w:r>
          </w:p>
        </w:tc>
        <w:tc>
          <w:tcPr>
            <w:tcW w:w="1013" w:type="dxa"/>
            <w:tcBorders>
              <w:top w:val="single" w:sz="4" w:space="0" w:color="auto"/>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5.471</w:t>
            </w:r>
          </w:p>
        </w:tc>
        <w:tc>
          <w:tcPr>
            <w:tcW w:w="1013" w:type="dxa"/>
            <w:tcBorders>
              <w:top w:val="single" w:sz="4" w:space="0" w:color="auto"/>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.067</w:t>
            </w:r>
          </w:p>
        </w:tc>
      </w:tr>
      <w:tr w:rsidR="000239F3" w:rsidRPr="00343630" w:rsidTr="000239F3">
        <w:trPr>
          <w:cantSplit/>
          <w:trHeight w:val="283"/>
        </w:trPr>
        <w:tc>
          <w:tcPr>
            <w:tcW w:w="640" w:type="dxa"/>
            <w:vMerge/>
            <w:tcBorders>
              <w:top w:val="single" w:sz="18" w:space="0" w:color="000000"/>
              <w:left w:val="nil"/>
              <w:right w:val="nil"/>
            </w:tcBorders>
            <w:shd w:val="clear" w:color="auto" w:fill="FFFFFF"/>
          </w:tcPr>
          <w:p w:rsidR="000239F3" w:rsidRPr="0035064B" w:rsidRDefault="000239F3" w:rsidP="000239F3">
            <w:pPr>
              <w:autoSpaceDE w:val="0"/>
              <w:autoSpaceDN w:val="0"/>
              <w:adjustRightInd w:val="0"/>
              <w:spacing w:after="0" w:line="480" w:lineRule="auto"/>
              <w:rPr>
                <w:rFonts w:ascii="Times New Roman" w:hAnsi="Times New Roman" w:cs="Times New Roman"/>
                <w:b/>
                <w:color w:val="000000"/>
                <w:sz w:val="24"/>
                <w:szCs w:val="24"/>
              </w:rPr>
            </w:pPr>
          </w:p>
        </w:tc>
        <w:tc>
          <w:tcPr>
            <w:tcW w:w="97" w:type="dxa"/>
            <w:vMerge/>
            <w:tcBorders>
              <w:top w:val="single" w:sz="18" w:space="0" w:color="000000"/>
              <w:left w:val="nil"/>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color w:val="000000"/>
                <w:sz w:val="24"/>
                <w:szCs w:val="24"/>
              </w:rPr>
            </w:pPr>
          </w:p>
        </w:tc>
        <w:tc>
          <w:tcPr>
            <w:tcW w:w="1705" w:type="dxa"/>
            <w:tcBorders>
              <w:top w:val="nil"/>
              <w:left w:val="nil"/>
              <w:bottom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Within Groups</w:t>
            </w:r>
          </w:p>
        </w:tc>
        <w:tc>
          <w:tcPr>
            <w:tcW w:w="1474"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113.414</w:t>
            </w: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w:t>
            </w:r>
          </w:p>
        </w:tc>
        <w:tc>
          <w:tcPr>
            <w:tcW w:w="14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28.353</w:t>
            </w: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r>
      <w:tr w:rsidR="000239F3" w:rsidRPr="00343630" w:rsidTr="000239F3">
        <w:trPr>
          <w:cantSplit/>
          <w:trHeight w:val="291"/>
        </w:trPr>
        <w:tc>
          <w:tcPr>
            <w:tcW w:w="640" w:type="dxa"/>
            <w:vMerge/>
            <w:tcBorders>
              <w:top w:val="single" w:sz="18" w:space="0" w:color="000000"/>
              <w:left w:val="nil"/>
              <w:bottom w:val="single" w:sz="8" w:space="0" w:color="000000"/>
              <w:right w:val="nil"/>
            </w:tcBorders>
            <w:shd w:val="clear" w:color="auto" w:fill="FFFFFF"/>
          </w:tcPr>
          <w:p w:rsidR="000239F3" w:rsidRPr="0035064B" w:rsidRDefault="000239F3" w:rsidP="000239F3">
            <w:pPr>
              <w:autoSpaceDE w:val="0"/>
              <w:autoSpaceDN w:val="0"/>
              <w:adjustRightInd w:val="0"/>
              <w:spacing w:after="0" w:line="480" w:lineRule="auto"/>
              <w:rPr>
                <w:rFonts w:ascii="Times New Roman" w:hAnsi="Times New Roman" w:cs="Times New Roman"/>
                <w:b/>
                <w:sz w:val="24"/>
                <w:szCs w:val="24"/>
              </w:rPr>
            </w:pPr>
          </w:p>
        </w:tc>
        <w:tc>
          <w:tcPr>
            <w:tcW w:w="97" w:type="dxa"/>
            <w:vMerge/>
            <w:tcBorders>
              <w:top w:val="single" w:sz="18" w:space="0" w:color="000000"/>
              <w:left w:val="nil"/>
              <w:bottom w:val="single" w:sz="8" w:space="0" w:color="000000"/>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705" w:type="dxa"/>
            <w:tcBorders>
              <w:top w:val="nil"/>
              <w:left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Total</w:t>
            </w:r>
          </w:p>
        </w:tc>
        <w:tc>
          <w:tcPr>
            <w:tcW w:w="1474"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578.790</w:t>
            </w:r>
          </w:p>
        </w:tc>
        <w:tc>
          <w:tcPr>
            <w:tcW w:w="10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w:t>
            </w:r>
          </w:p>
        </w:tc>
        <w:tc>
          <w:tcPr>
            <w:tcW w:w="14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r>
      <w:tr w:rsidR="000239F3" w:rsidRPr="00343630" w:rsidTr="000239F3">
        <w:trPr>
          <w:cantSplit/>
          <w:trHeight w:val="251"/>
        </w:trPr>
        <w:tc>
          <w:tcPr>
            <w:tcW w:w="640" w:type="dxa"/>
            <w:vMerge w:val="restart"/>
            <w:tcBorders>
              <w:top w:val="single" w:sz="8" w:space="0" w:color="000000"/>
              <w:left w:val="nil"/>
              <w:right w:val="nil"/>
            </w:tcBorders>
            <w:shd w:val="clear" w:color="auto" w:fill="FFFFFF"/>
          </w:tcPr>
          <w:p w:rsidR="000239F3" w:rsidRPr="0035064B" w:rsidRDefault="000239F3" w:rsidP="000239F3">
            <w:pPr>
              <w:autoSpaceDE w:val="0"/>
              <w:autoSpaceDN w:val="0"/>
              <w:adjustRightInd w:val="0"/>
              <w:spacing w:after="0" w:line="480" w:lineRule="auto"/>
              <w:ind w:left="60" w:right="60"/>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ALT (µg/L)</w:t>
            </w:r>
          </w:p>
        </w:tc>
        <w:tc>
          <w:tcPr>
            <w:tcW w:w="97" w:type="dxa"/>
            <w:vMerge w:val="restart"/>
            <w:tcBorders>
              <w:top w:val="single" w:sz="8" w:space="0" w:color="000000"/>
              <w:left w:val="nil"/>
              <w:right w:val="nil"/>
            </w:tcBorders>
            <w:shd w:val="clear" w:color="auto" w:fill="FFFFFF"/>
          </w:tcPr>
          <w:p w:rsidR="000239F3" w:rsidRPr="00343630" w:rsidRDefault="000239F3" w:rsidP="000239F3">
            <w:pPr>
              <w:spacing w:line="480" w:lineRule="auto"/>
              <w:rPr>
                <w:rFonts w:ascii="Times New Roman" w:hAnsi="Times New Roman" w:cs="Times New Roman"/>
                <w:color w:val="000000"/>
                <w:sz w:val="24"/>
                <w:szCs w:val="24"/>
              </w:rPr>
            </w:pPr>
          </w:p>
          <w:p w:rsidR="000239F3" w:rsidRPr="00343630" w:rsidRDefault="000239F3" w:rsidP="000239F3">
            <w:pPr>
              <w:autoSpaceDE w:val="0"/>
              <w:autoSpaceDN w:val="0"/>
              <w:adjustRightInd w:val="0"/>
              <w:spacing w:after="0" w:line="480" w:lineRule="auto"/>
              <w:ind w:right="60"/>
              <w:rPr>
                <w:rFonts w:ascii="Times New Roman" w:hAnsi="Times New Roman" w:cs="Times New Roman"/>
                <w:color w:val="000000"/>
                <w:sz w:val="24"/>
                <w:szCs w:val="24"/>
              </w:rPr>
            </w:pPr>
          </w:p>
        </w:tc>
        <w:tc>
          <w:tcPr>
            <w:tcW w:w="1705" w:type="dxa"/>
            <w:tcBorders>
              <w:top w:val="nil"/>
              <w:left w:val="nil"/>
              <w:bottom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Between Groups</w:t>
            </w:r>
          </w:p>
        </w:tc>
        <w:tc>
          <w:tcPr>
            <w:tcW w:w="1474"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1432.245</w:t>
            </w:r>
          </w:p>
        </w:tc>
        <w:tc>
          <w:tcPr>
            <w:tcW w:w="10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w:t>
            </w:r>
          </w:p>
        </w:tc>
        <w:tc>
          <w:tcPr>
            <w:tcW w:w="14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477.415</w:t>
            </w:r>
          </w:p>
        </w:tc>
        <w:tc>
          <w:tcPr>
            <w:tcW w:w="10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10.513</w:t>
            </w:r>
          </w:p>
        </w:tc>
        <w:tc>
          <w:tcPr>
            <w:tcW w:w="10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.023</w:t>
            </w:r>
          </w:p>
        </w:tc>
      </w:tr>
      <w:tr w:rsidR="000239F3" w:rsidRPr="00343630" w:rsidTr="000239F3">
        <w:trPr>
          <w:cantSplit/>
          <w:trHeight w:val="266"/>
        </w:trPr>
        <w:tc>
          <w:tcPr>
            <w:tcW w:w="640" w:type="dxa"/>
            <w:vMerge/>
            <w:tcBorders>
              <w:top w:val="single" w:sz="8" w:space="0" w:color="000000"/>
              <w:left w:val="nil"/>
              <w:right w:val="nil"/>
            </w:tcBorders>
            <w:shd w:val="clear" w:color="auto" w:fill="FFFFFF"/>
          </w:tcPr>
          <w:p w:rsidR="000239F3" w:rsidRPr="0035064B" w:rsidRDefault="000239F3" w:rsidP="000239F3">
            <w:pPr>
              <w:autoSpaceDE w:val="0"/>
              <w:autoSpaceDN w:val="0"/>
              <w:adjustRightInd w:val="0"/>
              <w:spacing w:after="0" w:line="480" w:lineRule="auto"/>
              <w:rPr>
                <w:rFonts w:ascii="Times New Roman" w:hAnsi="Times New Roman" w:cs="Times New Roman"/>
                <w:b/>
                <w:color w:val="000000"/>
                <w:sz w:val="24"/>
                <w:szCs w:val="24"/>
              </w:rPr>
            </w:pPr>
          </w:p>
        </w:tc>
        <w:tc>
          <w:tcPr>
            <w:tcW w:w="97" w:type="dxa"/>
            <w:vMerge/>
            <w:tcBorders>
              <w:top w:val="single" w:sz="8" w:space="0" w:color="000000"/>
              <w:left w:val="nil"/>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color w:val="000000"/>
                <w:sz w:val="24"/>
                <w:szCs w:val="24"/>
              </w:rPr>
            </w:pPr>
          </w:p>
        </w:tc>
        <w:tc>
          <w:tcPr>
            <w:tcW w:w="1705" w:type="dxa"/>
            <w:tcBorders>
              <w:top w:val="nil"/>
              <w:left w:val="nil"/>
              <w:bottom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Within Groups</w:t>
            </w:r>
          </w:p>
        </w:tc>
        <w:tc>
          <w:tcPr>
            <w:tcW w:w="1474"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181.653</w:t>
            </w: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w:t>
            </w:r>
          </w:p>
        </w:tc>
        <w:tc>
          <w:tcPr>
            <w:tcW w:w="14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45.413</w:t>
            </w: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r>
      <w:tr w:rsidR="000239F3" w:rsidRPr="00343630" w:rsidTr="000239F3">
        <w:trPr>
          <w:cantSplit/>
          <w:trHeight w:val="266"/>
        </w:trPr>
        <w:tc>
          <w:tcPr>
            <w:tcW w:w="640" w:type="dxa"/>
            <w:vMerge/>
            <w:tcBorders>
              <w:top w:val="single" w:sz="8" w:space="0" w:color="000000"/>
              <w:left w:val="nil"/>
              <w:bottom w:val="single" w:sz="8" w:space="0" w:color="000000"/>
              <w:right w:val="nil"/>
            </w:tcBorders>
            <w:shd w:val="clear" w:color="auto" w:fill="FFFFFF"/>
          </w:tcPr>
          <w:p w:rsidR="000239F3" w:rsidRPr="0035064B" w:rsidRDefault="000239F3" w:rsidP="000239F3">
            <w:pPr>
              <w:autoSpaceDE w:val="0"/>
              <w:autoSpaceDN w:val="0"/>
              <w:adjustRightInd w:val="0"/>
              <w:spacing w:after="0" w:line="480" w:lineRule="auto"/>
              <w:rPr>
                <w:rFonts w:ascii="Times New Roman" w:hAnsi="Times New Roman" w:cs="Times New Roman"/>
                <w:b/>
                <w:sz w:val="24"/>
                <w:szCs w:val="24"/>
              </w:rPr>
            </w:pPr>
          </w:p>
        </w:tc>
        <w:tc>
          <w:tcPr>
            <w:tcW w:w="97" w:type="dxa"/>
            <w:vMerge/>
            <w:tcBorders>
              <w:top w:val="single" w:sz="8" w:space="0" w:color="000000"/>
              <w:left w:val="nil"/>
              <w:bottom w:val="single" w:sz="8" w:space="0" w:color="000000"/>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705" w:type="dxa"/>
            <w:tcBorders>
              <w:top w:val="nil"/>
              <w:left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Total</w:t>
            </w:r>
          </w:p>
        </w:tc>
        <w:tc>
          <w:tcPr>
            <w:tcW w:w="1474"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1613.898</w:t>
            </w:r>
          </w:p>
        </w:tc>
        <w:tc>
          <w:tcPr>
            <w:tcW w:w="10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w:t>
            </w:r>
          </w:p>
        </w:tc>
        <w:tc>
          <w:tcPr>
            <w:tcW w:w="14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single" w:sz="8" w:space="0" w:color="000000"/>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r>
      <w:tr w:rsidR="000239F3" w:rsidRPr="00343630" w:rsidTr="000239F3">
        <w:trPr>
          <w:cantSplit/>
          <w:trHeight w:val="251"/>
        </w:trPr>
        <w:tc>
          <w:tcPr>
            <w:tcW w:w="640" w:type="dxa"/>
            <w:vMerge w:val="restart"/>
            <w:tcBorders>
              <w:top w:val="single" w:sz="8" w:space="0" w:color="000000"/>
              <w:left w:val="nil"/>
              <w:bottom w:val="single" w:sz="4" w:space="0" w:color="auto"/>
              <w:right w:val="nil"/>
            </w:tcBorders>
            <w:shd w:val="clear" w:color="auto" w:fill="FFFFFF"/>
          </w:tcPr>
          <w:p w:rsidR="000239F3" w:rsidRPr="0035064B" w:rsidRDefault="000239F3" w:rsidP="000239F3">
            <w:pPr>
              <w:autoSpaceDE w:val="0"/>
              <w:autoSpaceDN w:val="0"/>
              <w:adjustRightInd w:val="0"/>
              <w:spacing w:after="0" w:line="480" w:lineRule="auto"/>
              <w:ind w:left="60" w:right="60"/>
              <w:rPr>
                <w:rFonts w:ascii="Times New Roman" w:hAnsi="Times New Roman" w:cs="Times New Roman"/>
                <w:b/>
                <w:color w:val="000000"/>
                <w:sz w:val="24"/>
                <w:szCs w:val="24"/>
              </w:rPr>
            </w:pPr>
            <w:r w:rsidRPr="0035064B">
              <w:rPr>
                <w:rFonts w:ascii="Times New Roman" w:hAnsi="Times New Roman" w:cs="Times New Roman"/>
                <w:b/>
                <w:color w:val="000000"/>
                <w:sz w:val="24"/>
                <w:szCs w:val="24"/>
              </w:rPr>
              <w:t>AST (µg/L)</w:t>
            </w:r>
          </w:p>
        </w:tc>
        <w:tc>
          <w:tcPr>
            <w:tcW w:w="97" w:type="dxa"/>
            <w:vMerge w:val="restart"/>
            <w:tcBorders>
              <w:top w:val="single" w:sz="8" w:space="0" w:color="000000"/>
              <w:left w:val="nil"/>
              <w:bottom w:val="single" w:sz="4" w:space="0" w:color="auto"/>
              <w:right w:val="nil"/>
            </w:tcBorders>
            <w:shd w:val="clear" w:color="auto" w:fill="FFFFFF"/>
          </w:tcPr>
          <w:p w:rsidR="000239F3" w:rsidRPr="00343630" w:rsidRDefault="000239F3" w:rsidP="000239F3">
            <w:pPr>
              <w:spacing w:line="480" w:lineRule="auto"/>
              <w:rPr>
                <w:rFonts w:ascii="Times New Roman" w:hAnsi="Times New Roman" w:cs="Times New Roman"/>
                <w:color w:val="000000"/>
                <w:sz w:val="24"/>
                <w:szCs w:val="24"/>
              </w:rPr>
            </w:pPr>
          </w:p>
          <w:p w:rsidR="000239F3" w:rsidRPr="00343630" w:rsidRDefault="000239F3" w:rsidP="000239F3">
            <w:pPr>
              <w:autoSpaceDE w:val="0"/>
              <w:autoSpaceDN w:val="0"/>
              <w:adjustRightInd w:val="0"/>
              <w:spacing w:after="0" w:line="480" w:lineRule="auto"/>
              <w:ind w:right="60"/>
              <w:rPr>
                <w:rFonts w:ascii="Times New Roman" w:hAnsi="Times New Roman" w:cs="Times New Roman"/>
                <w:color w:val="000000"/>
                <w:sz w:val="24"/>
                <w:szCs w:val="24"/>
              </w:rPr>
            </w:pPr>
          </w:p>
        </w:tc>
        <w:tc>
          <w:tcPr>
            <w:tcW w:w="1705" w:type="dxa"/>
            <w:tcBorders>
              <w:top w:val="nil"/>
              <w:left w:val="nil"/>
              <w:bottom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Between Groups</w:t>
            </w:r>
          </w:p>
        </w:tc>
        <w:tc>
          <w:tcPr>
            <w:tcW w:w="1474"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.185</w:t>
            </w:r>
          </w:p>
        </w:tc>
        <w:tc>
          <w:tcPr>
            <w:tcW w:w="10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w:t>
            </w:r>
          </w:p>
        </w:tc>
        <w:tc>
          <w:tcPr>
            <w:tcW w:w="14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.062</w:t>
            </w:r>
          </w:p>
        </w:tc>
        <w:tc>
          <w:tcPr>
            <w:tcW w:w="10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4.085</w:t>
            </w:r>
          </w:p>
        </w:tc>
        <w:tc>
          <w:tcPr>
            <w:tcW w:w="1013" w:type="dxa"/>
            <w:tcBorders>
              <w:top w:val="single" w:sz="8" w:space="0" w:color="000000"/>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.104</w:t>
            </w:r>
          </w:p>
        </w:tc>
      </w:tr>
      <w:tr w:rsidR="000239F3" w:rsidRPr="00343630" w:rsidTr="000239F3">
        <w:trPr>
          <w:cantSplit/>
          <w:trHeight w:val="291"/>
        </w:trPr>
        <w:tc>
          <w:tcPr>
            <w:tcW w:w="640" w:type="dxa"/>
            <w:vMerge/>
            <w:tcBorders>
              <w:top w:val="single" w:sz="18" w:space="0" w:color="000000"/>
              <w:left w:val="nil"/>
              <w:bottom w:val="single" w:sz="4" w:space="0" w:color="auto"/>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color w:val="000000"/>
                <w:sz w:val="24"/>
                <w:szCs w:val="24"/>
              </w:rPr>
            </w:pPr>
          </w:p>
        </w:tc>
        <w:tc>
          <w:tcPr>
            <w:tcW w:w="97" w:type="dxa"/>
            <w:vMerge/>
            <w:tcBorders>
              <w:top w:val="single" w:sz="18" w:space="0" w:color="000000"/>
              <w:left w:val="nil"/>
              <w:bottom w:val="single" w:sz="4" w:space="0" w:color="auto"/>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color w:val="000000"/>
                <w:sz w:val="24"/>
                <w:szCs w:val="24"/>
              </w:rPr>
            </w:pPr>
          </w:p>
        </w:tc>
        <w:tc>
          <w:tcPr>
            <w:tcW w:w="1705" w:type="dxa"/>
            <w:tcBorders>
              <w:top w:val="nil"/>
              <w:left w:val="nil"/>
              <w:bottom w:val="nil"/>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Within Groups</w:t>
            </w:r>
          </w:p>
        </w:tc>
        <w:tc>
          <w:tcPr>
            <w:tcW w:w="1474"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.060</w:t>
            </w: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w:t>
            </w:r>
          </w:p>
        </w:tc>
        <w:tc>
          <w:tcPr>
            <w:tcW w:w="14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.015</w:t>
            </w: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nil"/>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r>
      <w:tr w:rsidR="000239F3" w:rsidRPr="00343630" w:rsidTr="000239F3">
        <w:trPr>
          <w:cantSplit/>
          <w:trHeight w:val="291"/>
        </w:trPr>
        <w:tc>
          <w:tcPr>
            <w:tcW w:w="640" w:type="dxa"/>
            <w:vMerge/>
            <w:tcBorders>
              <w:top w:val="single" w:sz="18" w:space="0" w:color="000000"/>
              <w:left w:val="nil"/>
              <w:bottom w:val="single" w:sz="4" w:space="0" w:color="auto"/>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97" w:type="dxa"/>
            <w:vMerge/>
            <w:tcBorders>
              <w:top w:val="single" w:sz="18" w:space="0" w:color="000000"/>
              <w:left w:val="nil"/>
              <w:bottom w:val="single" w:sz="4" w:space="0" w:color="auto"/>
              <w:right w:val="nil"/>
            </w:tcBorders>
            <w:shd w:val="clear" w:color="auto" w:fill="FFFFFF"/>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705" w:type="dxa"/>
            <w:tcBorders>
              <w:top w:val="nil"/>
              <w:left w:val="nil"/>
              <w:bottom w:val="single" w:sz="4" w:space="0" w:color="auto"/>
              <w:right w:val="nil"/>
            </w:tcBorders>
            <w:shd w:val="clear" w:color="auto" w:fill="FFFFFF"/>
          </w:tcPr>
          <w:p w:rsidR="000239F3" w:rsidRPr="00343630" w:rsidRDefault="000239F3" w:rsidP="000239F3">
            <w:pPr>
              <w:autoSpaceDE w:val="0"/>
              <w:autoSpaceDN w:val="0"/>
              <w:adjustRightInd w:val="0"/>
              <w:spacing w:after="0" w:line="48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Total</w:t>
            </w:r>
          </w:p>
        </w:tc>
        <w:tc>
          <w:tcPr>
            <w:tcW w:w="1474" w:type="dxa"/>
            <w:tcBorders>
              <w:top w:val="nil"/>
              <w:left w:val="nil"/>
              <w:bottom w:val="single" w:sz="4" w:space="0" w:color="auto"/>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.246</w:t>
            </w:r>
          </w:p>
        </w:tc>
        <w:tc>
          <w:tcPr>
            <w:tcW w:w="1013" w:type="dxa"/>
            <w:tcBorders>
              <w:top w:val="nil"/>
              <w:left w:val="nil"/>
              <w:bottom w:val="single" w:sz="4" w:space="0" w:color="auto"/>
              <w:right w:val="nil"/>
            </w:tcBorders>
            <w:shd w:val="clear" w:color="auto" w:fill="FFFFFF"/>
            <w:vAlign w:val="center"/>
          </w:tcPr>
          <w:p w:rsidR="000239F3" w:rsidRPr="00343630" w:rsidRDefault="000239F3" w:rsidP="000239F3">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w:t>
            </w:r>
          </w:p>
        </w:tc>
        <w:tc>
          <w:tcPr>
            <w:tcW w:w="1413" w:type="dxa"/>
            <w:tcBorders>
              <w:top w:val="nil"/>
              <w:left w:val="nil"/>
              <w:bottom w:val="single" w:sz="4" w:space="0" w:color="auto"/>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single" w:sz="4" w:space="0" w:color="auto"/>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c>
          <w:tcPr>
            <w:tcW w:w="1013" w:type="dxa"/>
            <w:tcBorders>
              <w:top w:val="nil"/>
              <w:left w:val="nil"/>
              <w:bottom w:val="single" w:sz="4" w:space="0" w:color="auto"/>
              <w:right w:val="nil"/>
            </w:tcBorders>
            <w:shd w:val="clear" w:color="auto" w:fill="FFFFFF"/>
            <w:vAlign w:val="center"/>
          </w:tcPr>
          <w:p w:rsidR="000239F3" w:rsidRPr="00343630" w:rsidRDefault="000239F3" w:rsidP="000239F3">
            <w:pPr>
              <w:autoSpaceDE w:val="0"/>
              <w:autoSpaceDN w:val="0"/>
              <w:adjustRightInd w:val="0"/>
              <w:spacing w:after="0" w:line="480" w:lineRule="auto"/>
              <w:rPr>
                <w:rFonts w:ascii="Times New Roman" w:hAnsi="Times New Roman" w:cs="Times New Roman"/>
                <w:sz w:val="24"/>
                <w:szCs w:val="24"/>
              </w:rPr>
            </w:pPr>
          </w:p>
        </w:tc>
      </w:tr>
    </w:tbl>
    <w:p w:rsidR="00BD2B86" w:rsidRPr="00343630" w:rsidRDefault="007C7EFD" w:rsidP="00343630">
      <w:pPr>
        <w:tabs>
          <w:tab w:val="left" w:pos="8362"/>
        </w:tabs>
        <w:spacing w:line="480" w:lineRule="auto"/>
        <w:rPr>
          <w:rFonts w:ascii="Times New Roman" w:hAnsi="Times New Roman" w:cs="Times New Roman"/>
          <w:sz w:val="24"/>
          <w:szCs w:val="24"/>
        </w:rPr>
      </w:pPr>
      <w:r w:rsidRPr="00343630">
        <w:rPr>
          <w:rFonts w:ascii="Times New Roman" w:hAnsi="Times New Roman" w:cs="Times New Roman"/>
          <w:sz w:val="24"/>
          <w:szCs w:val="24"/>
        </w:rPr>
        <w:tab/>
      </w:r>
    </w:p>
    <w:p w:rsidR="00273836" w:rsidRPr="00343630" w:rsidRDefault="00273836" w:rsidP="00343630">
      <w:pPr>
        <w:spacing w:line="480" w:lineRule="auto"/>
        <w:rPr>
          <w:rFonts w:ascii="Times New Roman" w:hAnsi="Times New Roman" w:cs="Times New Roman"/>
          <w:sz w:val="24"/>
          <w:szCs w:val="24"/>
        </w:rPr>
      </w:pPr>
    </w:p>
    <w:p w:rsidR="00B76894" w:rsidRPr="00343630" w:rsidRDefault="00B76894" w:rsidP="00343630">
      <w:pPr>
        <w:spacing w:line="480" w:lineRule="auto"/>
        <w:rPr>
          <w:rFonts w:ascii="Times New Roman" w:hAnsi="Times New Roman" w:cs="Times New Roman"/>
          <w:sz w:val="24"/>
          <w:szCs w:val="24"/>
        </w:rPr>
      </w:pPr>
    </w:p>
    <w:p w:rsidR="000239F3" w:rsidRDefault="000239F3" w:rsidP="00343630">
      <w:pPr>
        <w:spacing w:line="480" w:lineRule="auto"/>
        <w:jc w:val="both"/>
        <w:rPr>
          <w:rFonts w:ascii="Times New Roman" w:hAnsi="Times New Roman" w:cs="Times New Roman"/>
          <w:noProof/>
          <w:sz w:val="24"/>
          <w:szCs w:val="24"/>
        </w:rPr>
      </w:pPr>
    </w:p>
    <w:p w:rsidR="000239F3" w:rsidRDefault="000239F3" w:rsidP="00343630">
      <w:pPr>
        <w:spacing w:line="480" w:lineRule="auto"/>
        <w:jc w:val="both"/>
        <w:rPr>
          <w:rFonts w:ascii="Times New Roman" w:hAnsi="Times New Roman" w:cs="Times New Roman"/>
          <w:noProof/>
          <w:sz w:val="24"/>
          <w:szCs w:val="24"/>
        </w:rPr>
      </w:pPr>
    </w:p>
    <w:p w:rsidR="000239F3" w:rsidRDefault="000239F3" w:rsidP="00343630">
      <w:pPr>
        <w:spacing w:line="480" w:lineRule="auto"/>
        <w:jc w:val="both"/>
        <w:rPr>
          <w:rFonts w:ascii="Times New Roman" w:hAnsi="Times New Roman" w:cs="Times New Roman"/>
          <w:noProof/>
          <w:sz w:val="24"/>
          <w:szCs w:val="24"/>
        </w:rPr>
      </w:pPr>
    </w:p>
    <w:p w:rsidR="000239F3" w:rsidRDefault="000239F3" w:rsidP="00343630">
      <w:pPr>
        <w:spacing w:line="480" w:lineRule="auto"/>
        <w:jc w:val="both"/>
        <w:rPr>
          <w:rFonts w:ascii="Times New Roman" w:hAnsi="Times New Roman" w:cs="Times New Roman"/>
          <w:noProof/>
          <w:sz w:val="24"/>
          <w:szCs w:val="24"/>
        </w:rPr>
      </w:pPr>
    </w:p>
    <w:p w:rsidR="000239F3" w:rsidRDefault="000239F3" w:rsidP="00343630">
      <w:pPr>
        <w:spacing w:line="480" w:lineRule="auto"/>
        <w:jc w:val="both"/>
        <w:rPr>
          <w:rFonts w:ascii="Times New Roman" w:hAnsi="Times New Roman" w:cs="Times New Roman"/>
          <w:noProof/>
          <w:sz w:val="24"/>
          <w:szCs w:val="24"/>
        </w:rPr>
      </w:pPr>
    </w:p>
    <w:p w:rsidR="00273836" w:rsidRPr="00343630" w:rsidRDefault="00273836" w:rsidP="00343630">
      <w:pPr>
        <w:spacing w:line="480" w:lineRule="auto"/>
        <w:jc w:val="both"/>
        <w:rPr>
          <w:rFonts w:ascii="Times New Roman" w:hAnsi="Times New Roman" w:cs="Times New Roman"/>
          <w:sz w:val="24"/>
          <w:szCs w:val="24"/>
        </w:rPr>
      </w:pPr>
      <w:r w:rsidRPr="00343630">
        <w:rPr>
          <w:rFonts w:ascii="Times New Roman" w:hAnsi="Times New Roman" w:cs="Times New Roman"/>
          <w:noProof/>
          <w:sz w:val="24"/>
          <w:szCs w:val="24"/>
        </w:rPr>
        <w:lastRenderedPageBreak/>
        <w:drawing>
          <wp:inline distT="0" distB="0" distL="0" distR="0">
            <wp:extent cx="5867400" cy="41477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srcRect/>
                    <a:stretch>
                      <a:fillRect/>
                    </a:stretch>
                  </pic:blipFill>
                  <pic:spPr bwMode="auto">
                    <a:xfrm>
                      <a:off x="0" y="0"/>
                      <a:ext cx="5877281" cy="4154783"/>
                    </a:xfrm>
                    <a:prstGeom prst="rect">
                      <a:avLst/>
                    </a:prstGeom>
                    <a:noFill/>
                    <a:ln w="9525">
                      <a:noFill/>
                      <a:miter lim="800000"/>
                      <a:headEnd/>
                      <a:tailEnd/>
                    </a:ln>
                  </pic:spPr>
                </pic:pic>
              </a:graphicData>
            </a:graphic>
          </wp:inline>
        </w:drawing>
      </w:r>
    </w:p>
    <w:p w:rsidR="00273836" w:rsidRDefault="00D501C4" w:rsidP="0035064B">
      <w:pPr>
        <w:spacing w:line="480" w:lineRule="auto"/>
        <w:ind w:left="1065"/>
        <w:rPr>
          <w:rFonts w:ascii="Times New Roman" w:hAnsi="Times New Roman" w:cs="Times New Roman"/>
          <w:sz w:val="24"/>
          <w:szCs w:val="24"/>
        </w:rPr>
      </w:pPr>
      <w:r w:rsidRPr="0035064B">
        <w:rPr>
          <w:rFonts w:ascii="Times New Roman" w:hAnsi="Times New Roman" w:cs="Times New Roman"/>
          <w:b/>
          <w:sz w:val="24"/>
          <w:szCs w:val="24"/>
        </w:rPr>
        <w:t xml:space="preserve">Figure </w:t>
      </w:r>
      <w:r w:rsidR="0035064B" w:rsidRPr="0035064B">
        <w:rPr>
          <w:rFonts w:ascii="Times New Roman" w:hAnsi="Times New Roman" w:cs="Times New Roman"/>
          <w:b/>
          <w:sz w:val="24"/>
          <w:szCs w:val="24"/>
        </w:rPr>
        <w:t>5.</w:t>
      </w:r>
      <w:r w:rsidRPr="00343630">
        <w:rPr>
          <w:rFonts w:ascii="Times New Roman" w:hAnsi="Times New Roman" w:cs="Times New Roman"/>
          <w:sz w:val="24"/>
          <w:szCs w:val="24"/>
        </w:rPr>
        <w:t xml:space="preserve"> </w:t>
      </w:r>
      <w:r w:rsidR="0035064B">
        <w:rPr>
          <w:rFonts w:ascii="Times New Roman" w:hAnsi="Times New Roman" w:cs="Times New Roman"/>
          <w:sz w:val="24"/>
          <w:szCs w:val="24"/>
        </w:rPr>
        <w:t xml:space="preserve">A bar chart showing </w:t>
      </w:r>
      <w:r w:rsidRPr="00343630">
        <w:rPr>
          <w:rFonts w:ascii="Times New Roman" w:hAnsi="Times New Roman" w:cs="Times New Roman"/>
          <w:sz w:val="24"/>
          <w:szCs w:val="24"/>
        </w:rPr>
        <w:t xml:space="preserve">varying differences of </w:t>
      </w:r>
      <w:r w:rsidR="00747244">
        <w:rPr>
          <w:rFonts w:ascii="Times New Roman" w:hAnsi="Times New Roman" w:cs="Times New Roman"/>
          <w:sz w:val="24"/>
          <w:szCs w:val="24"/>
        </w:rPr>
        <w:t xml:space="preserve">the mean of </w:t>
      </w:r>
      <w:r w:rsidRPr="00343630">
        <w:rPr>
          <w:rFonts w:ascii="Times New Roman" w:hAnsi="Times New Roman" w:cs="Times New Roman"/>
          <w:sz w:val="24"/>
          <w:szCs w:val="24"/>
        </w:rPr>
        <w:t>alkaline phosphatase</w:t>
      </w:r>
      <w:r w:rsidR="0035064B">
        <w:rPr>
          <w:rFonts w:ascii="Times New Roman" w:hAnsi="Times New Roman" w:cs="Times New Roman"/>
          <w:sz w:val="24"/>
          <w:szCs w:val="24"/>
        </w:rPr>
        <w:t xml:space="preserve"> </w:t>
      </w:r>
      <w:r w:rsidR="00747244">
        <w:rPr>
          <w:rFonts w:ascii="Times New Roman" w:hAnsi="Times New Roman" w:cs="Times New Roman"/>
          <w:sz w:val="24"/>
          <w:szCs w:val="24"/>
        </w:rPr>
        <w:t xml:space="preserve">and the error bar </w:t>
      </w:r>
      <w:r w:rsidRPr="00343630">
        <w:rPr>
          <w:rFonts w:ascii="Times New Roman" w:hAnsi="Times New Roman" w:cs="Times New Roman"/>
          <w:sz w:val="24"/>
          <w:szCs w:val="24"/>
        </w:rPr>
        <w:t xml:space="preserve">between and within the groups </w:t>
      </w: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273836" w:rsidRPr="00343630" w:rsidRDefault="00273836" w:rsidP="00343630">
      <w:pPr>
        <w:spacing w:line="480" w:lineRule="auto"/>
        <w:rPr>
          <w:rFonts w:ascii="Times New Roman" w:hAnsi="Times New Roman" w:cs="Times New Roman"/>
          <w:sz w:val="24"/>
          <w:szCs w:val="24"/>
        </w:rPr>
      </w:pPr>
    </w:p>
    <w:p w:rsidR="00273836" w:rsidRPr="00343630" w:rsidRDefault="005B2DF8"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657850" cy="377190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srcRect/>
                    <a:stretch>
                      <a:fillRect/>
                    </a:stretch>
                  </pic:blipFill>
                  <pic:spPr bwMode="auto">
                    <a:xfrm>
                      <a:off x="0" y="0"/>
                      <a:ext cx="5665116" cy="3776744"/>
                    </a:xfrm>
                    <a:prstGeom prst="rect">
                      <a:avLst/>
                    </a:prstGeom>
                    <a:noFill/>
                    <a:ln w="9525">
                      <a:noFill/>
                      <a:miter lim="800000"/>
                      <a:headEnd/>
                      <a:tailEnd/>
                    </a:ln>
                  </pic:spPr>
                </pic:pic>
              </a:graphicData>
            </a:graphic>
          </wp:inline>
        </w:drawing>
      </w:r>
    </w:p>
    <w:p w:rsidR="00B76894" w:rsidRPr="00343630" w:rsidRDefault="00D501C4" w:rsidP="002C671D">
      <w:pPr>
        <w:spacing w:line="480" w:lineRule="auto"/>
        <w:ind w:left="1185"/>
        <w:rPr>
          <w:rFonts w:ascii="Times New Roman" w:hAnsi="Times New Roman" w:cs="Times New Roman"/>
          <w:sz w:val="24"/>
          <w:szCs w:val="24"/>
        </w:rPr>
      </w:pPr>
      <w:r w:rsidRPr="00747244">
        <w:rPr>
          <w:rFonts w:ascii="Times New Roman" w:hAnsi="Times New Roman" w:cs="Times New Roman"/>
          <w:b/>
          <w:sz w:val="24"/>
          <w:szCs w:val="24"/>
        </w:rPr>
        <w:t xml:space="preserve">Figure </w:t>
      </w:r>
      <w:r w:rsidR="00747244" w:rsidRPr="00747244">
        <w:rPr>
          <w:rFonts w:ascii="Times New Roman" w:hAnsi="Times New Roman" w:cs="Times New Roman"/>
          <w:b/>
          <w:sz w:val="24"/>
          <w:szCs w:val="24"/>
        </w:rPr>
        <w:t>6</w:t>
      </w:r>
      <w:r w:rsidRPr="00747244">
        <w:rPr>
          <w:rFonts w:ascii="Times New Roman" w:hAnsi="Times New Roman" w:cs="Times New Roman"/>
          <w:b/>
          <w:sz w:val="24"/>
          <w:szCs w:val="24"/>
        </w:rPr>
        <w:t>:</w:t>
      </w:r>
      <w:r w:rsidRPr="00343630">
        <w:rPr>
          <w:rFonts w:ascii="Times New Roman" w:hAnsi="Times New Roman" w:cs="Times New Roman"/>
          <w:sz w:val="24"/>
          <w:szCs w:val="24"/>
        </w:rPr>
        <w:t xml:space="preserve"> </w:t>
      </w:r>
      <w:r w:rsidR="00747244">
        <w:rPr>
          <w:rFonts w:ascii="Times New Roman" w:hAnsi="Times New Roman" w:cs="Times New Roman"/>
          <w:sz w:val="24"/>
          <w:szCs w:val="24"/>
        </w:rPr>
        <w:t xml:space="preserve">A bar chart showing </w:t>
      </w:r>
      <w:r w:rsidRPr="00343630">
        <w:rPr>
          <w:rFonts w:ascii="Times New Roman" w:hAnsi="Times New Roman" w:cs="Times New Roman"/>
          <w:sz w:val="24"/>
          <w:szCs w:val="24"/>
        </w:rPr>
        <w:t xml:space="preserve">varying differences </w:t>
      </w:r>
      <w:r w:rsidR="002C671D">
        <w:rPr>
          <w:rFonts w:ascii="Times New Roman" w:hAnsi="Times New Roman" w:cs="Times New Roman"/>
          <w:sz w:val="24"/>
          <w:szCs w:val="24"/>
        </w:rPr>
        <w:t>of the mean</w:t>
      </w:r>
      <w:r w:rsidRPr="00343630">
        <w:rPr>
          <w:rFonts w:ascii="Times New Roman" w:hAnsi="Times New Roman" w:cs="Times New Roman"/>
          <w:sz w:val="24"/>
          <w:szCs w:val="24"/>
        </w:rPr>
        <w:t xml:space="preserve"> </w:t>
      </w:r>
      <w:r w:rsidR="002C671D">
        <w:rPr>
          <w:rFonts w:ascii="Times New Roman" w:hAnsi="Times New Roman" w:cs="Times New Roman"/>
          <w:sz w:val="24"/>
          <w:szCs w:val="24"/>
        </w:rPr>
        <w:t xml:space="preserve">of </w:t>
      </w:r>
      <w:r w:rsidRPr="00343630">
        <w:rPr>
          <w:rFonts w:ascii="Times New Roman" w:hAnsi="Times New Roman" w:cs="Times New Roman"/>
          <w:sz w:val="24"/>
          <w:szCs w:val="24"/>
        </w:rPr>
        <w:t xml:space="preserve">alanine transaminase </w:t>
      </w:r>
      <w:r w:rsidR="002C671D">
        <w:rPr>
          <w:rFonts w:ascii="Times New Roman" w:hAnsi="Times New Roman" w:cs="Times New Roman"/>
          <w:sz w:val="24"/>
          <w:szCs w:val="24"/>
        </w:rPr>
        <w:t xml:space="preserve">and the error margin </w:t>
      </w:r>
      <w:r w:rsidRPr="00343630">
        <w:rPr>
          <w:rFonts w:ascii="Times New Roman" w:hAnsi="Times New Roman" w:cs="Times New Roman"/>
          <w:sz w:val="24"/>
          <w:szCs w:val="24"/>
        </w:rPr>
        <w:t>between and within groups</w:t>
      </w:r>
      <w:r w:rsidR="005B2DF8" w:rsidRPr="00343630">
        <w:rPr>
          <w:rFonts w:ascii="Times New Roman" w:hAnsi="Times New Roman" w:cs="Times New Roman"/>
          <w:sz w:val="24"/>
          <w:szCs w:val="24"/>
        </w:rPr>
        <w:t xml:space="preserve">  </w:t>
      </w:r>
    </w:p>
    <w:p w:rsidR="00B76894" w:rsidRPr="00343630" w:rsidRDefault="00B76894" w:rsidP="00343630">
      <w:pPr>
        <w:spacing w:line="480" w:lineRule="auto"/>
        <w:rPr>
          <w:rFonts w:ascii="Times New Roman" w:hAnsi="Times New Roman" w:cs="Times New Roman"/>
          <w:sz w:val="24"/>
          <w:szCs w:val="24"/>
        </w:rPr>
      </w:pPr>
    </w:p>
    <w:p w:rsidR="00322D48" w:rsidRDefault="005B2DF8"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        </w:t>
      </w: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322D48" w:rsidRDefault="00322D48" w:rsidP="00343630">
      <w:pPr>
        <w:spacing w:line="480" w:lineRule="auto"/>
        <w:rPr>
          <w:rFonts w:ascii="Times New Roman" w:hAnsi="Times New Roman" w:cs="Times New Roman"/>
          <w:sz w:val="24"/>
          <w:szCs w:val="24"/>
        </w:rPr>
      </w:pPr>
    </w:p>
    <w:p w:rsidR="00273836" w:rsidRPr="00343630" w:rsidRDefault="005B2DF8"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                                                                                         </w:t>
      </w:r>
    </w:p>
    <w:p w:rsidR="00273836" w:rsidRPr="00343630" w:rsidRDefault="005B2DF8"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543550" cy="395287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srcRect/>
                    <a:stretch>
                      <a:fillRect/>
                    </a:stretch>
                  </pic:blipFill>
                  <pic:spPr bwMode="auto">
                    <a:xfrm>
                      <a:off x="0" y="0"/>
                      <a:ext cx="5546023" cy="3954638"/>
                    </a:xfrm>
                    <a:prstGeom prst="rect">
                      <a:avLst/>
                    </a:prstGeom>
                    <a:noFill/>
                    <a:ln w="9525">
                      <a:noFill/>
                      <a:miter lim="800000"/>
                      <a:headEnd/>
                      <a:tailEnd/>
                    </a:ln>
                  </pic:spPr>
                </pic:pic>
              </a:graphicData>
            </a:graphic>
          </wp:inline>
        </w:drawing>
      </w:r>
    </w:p>
    <w:p w:rsidR="00375E99" w:rsidRPr="00343630" w:rsidRDefault="00D501C4" w:rsidP="002C671D">
      <w:pPr>
        <w:spacing w:line="480" w:lineRule="auto"/>
        <w:ind w:left="1185"/>
        <w:rPr>
          <w:rFonts w:ascii="Times New Roman" w:hAnsi="Times New Roman" w:cs="Times New Roman"/>
          <w:sz w:val="24"/>
          <w:szCs w:val="24"/>
        </w:rPr>
      </w:pPr>
      <w:r w:rsidRPr="002C671D">
        <w:rPr>
          <w:rFonts w:ascii="Times New Roman" w:hAnsi="Times New Roman" w:cs="Times New Roman"/>
          <w:b/>
          <w:sz w:val="24"/>
          <w:szCs w:val="24"/>
        </w:rPr>
        <w:t xml:space="preserve">Figure </w:t>
      </w:r>
      <w:r w:rsidR="002C671D" w:rsidRPr="002C671D">
        <w:rPr>
          <w:rFonts w:ascii="Times New Roman" w:hAnsi="Times New Roman" w:cs="Times New Roman"/>
          <w:b/>
          <w:sz w:val="24"/>
          <w:szCs w:val="24"/>
        </w:rPr>
        <w:t>7.</w:t>
      </w:r>
      <w:r w:rsidRPr="00343630">
        <w:rPr>
          <w:rFonts w:ascii="Times New Roman" w:hAnsi="Times New Roman" w:cs="Times New Roman"/>
          <w:sz w:val="24"/>
          <w:szCs w:val="24"/>
        </w:rPr>
        <w:t xml:space="preserve"> </w:t>
      </w:r>
      <w:r w:rsidR="002C671D">
        <w:rPr>
          <w:rFonts w:ascii="Times New Roman" w:hAnsi="Times New Roman" w:cs="Times New Roman"/>
          <w:sz w:val="24"/>
          <w:szCs w:val="24"/>
        </w:rPr>
        <w:t xml:space="preserve">A bar chart showing </w:t>
      </w:r>
      <w:r w:rsidRPr="00343630">
        <w:rPr>
          <w:rFonts w:ascii="Times New Roman" w:hAnsi="Times New Roman" w:cs="Times New Roman"/>
          <w:sz w:val="24"/>
          <w:szCs w:val="24"/>
        </w:rPr>
        <w:t>the seeming</w:t>
      </w:r>
      <w:r w:rsidR="002C671D">
        <w:rPr>
          <w:rFonts w:ascii="Times New Roman" w:hAnsi="Times New Roman" w:cs="Times New Roman"/>
          <w:sz w:val="24"/>
          <w:szCs w:val="24"/>
        </w:rPr>
        <w:t>ly</w:t>
      </w:r>
      <w:r w:rsidRPr="00343630">
        <w:rPr>
          <w:rFonts w:ascii="Times New Roman" w:hAnsi="Times New Roman" w:cs="Times New Roman"/>
          <w:sz w:val="24"/>
          <w:szCs w:val="24"/>
        </w:rPr>
        <w:t xml:space="preserve"> difference</w:t>
      </w:r>
      <w:r w:rsidR="002C671D">
        <w:rPr>
          <w:rFonts w:ascii="Times New Roman" w:hAnsi="Times New Roman" w:cs="Times New Roman"/>
          <w:sz w:val="24"/>
          <w:szCs w:val="24"/>
        </w:rPr>
        <w:t>s</w:t>
      </w:r>
      <w:r w:rsidRPr="00343630">
        <w:rPr>
          <w:rFonts w:ascii="Times New Roman" w:hAnsi="Times New Roman" w:cs="Times New Roman"/>
          <w:sz w:val="24"/>
          <w:szCs w:val="24"/>
        </w:rPr>
        <w:t xml:space="preserve"> of </w:t>
      </w:r>
      <w:r w:rsidR="002C671D">
        <w:rPr>
          <w:rFonts w:ascii="Times New Roman" w:hAnsi="Times New Roman" w:cs="Times New Roman"/>
          <w:sz w:val="24"/>
          <w:szCs w:val="24"/>
        </w:rPr>
        <w:t xml:space="preserve">the mean of </w:t>
      </w:r>
      <w:r w:rsidRPr="00343630">
        <w:rPr>
          <w:rFonts w:ascii="Times New Roman" w:hAnsi="Times New Roman" w:cs="Times New Roman"/>
          <w:sz w:val="24"/>
          <w:szCs w:val="24"/>
        </w:rPr>
        <w:t>aspartate</w:t>
      </w:r>
      <w:r w:rsidR="00375E99" w:rsidRPr="00343630">
        <w:rPr>
          <w:rFonts w:ascii="Times New Roman" w:hAnsi="Times New Roman" w:cs="Times New Roman"/>
          <w:sz w:val="24"/>
          <w:szCs w:val="24"/>
        </w:rPr>
        <w:t xml:space="preserve"> </w:t>
      </w:r>
      <w:r w:rsidRPr="00343630">
        <w:rPr>
          <w:rFonts w:ascii="Times New Roman" w:hAnsi="Times New Roman" w:cs="Times New Roman"/>
          <w:sz w:val="24"/>
          <w:szCs w:val="24"/>
        </w:rPr>
        <w:t xml:space="preserve">aminotransferase </w:t>
      </w:r>
      <w:r w:rsidR="002C671D">
        <w:rPr>
          <w:rFonts w:ascii="Times New Roman" w:hAnsi="Times New Roman" w:cs="Times New Roman"/>
          <w:sz w:val="24"/>
          <w:szCs w:val="24"/>
        </w:rPr>
        <w:t xml:space="preserve">and error margin </w:t>
      </w:r>
      <w:r w:rsidRPr="00343630">
        <w:rPr>
          <w:rFonts w:ascii="Times New Roman" w:hAnsi="Times New Roman" w:cs="Times New Roman"/>
          <w:sz w:val="24"/>
          <w:szCs w:val="24"/>
        </w:rPr>
        <w:t>between and within groups</w:t>
      </w:r>
      <w:r w:rsidR="005B2DF8" w:rsidRPr="00343630">
        <w:rPr>
          <w:rFonts w:ascii="Times New Roman" w:hAnsi="Times New Roman" w:cs="Times New Roman"/>
          <w:sz w:val="24"/>
          <w:szCs w:val="24"/>
        </w:rPr>
        <w:t xml:space="preserve">                                                                                                    </w:t>
      </w:r>
    </w:p>
    <w:p w:rsidR="009B1D38" w:rsidRPr="00343630" w:rsidRDefault="009B1D38" w:rsidP="00343630">
      <w:pPr>
        <w:spacing w:line="480" w:lineRule="auto"/>
        <w:rPr>
          <w:rFonts w:ascii="Times New Roman" w:hAnsi="Times New Roman" w:cs="Times New Roman"/>
          <w:b/>
          <w:sz w:val="24"/>
          <w:szCs w:val="24"/>
        </w:rPr>
      </w:pPr>
    </w:p>
    <w:p w:rsidR="009B1D38" w:rsidRPr="00343630" w:rsidRDefault="009B1D38" w:rsidP="00343630">
      <w:pPr>
        <w:spacing w:line="480" w:lineRule="auto"/>
        <w:rPr>
          <w:rFonts w:ascii="Times New Roman" w:hAnsi="Times New Roman" w:cs="Times New Roman"/>
          <w:b/>
          <w:sz w:val="24"/>
          <w:szCs w:val="24"/>
        </w:rPr>
      </w:pPr>
    </w:p>
    <w:p w:rsidR="009B1D38" w:rsidRPr="00343630" w:rsidRDefault="009B1D38" w:rsidP="00343630">
      <w:pPr>
        <w:spacing w:line="480" w:lineRule="auto"/>
        <w:rPr>
          <w:rFonts w:ascii="Times New Roman" w:hAnsi="Times New Roman" w:cs="Times New Roman"/>
          <w:b/>
          <w:sz w:val="24"/>
          <w:szCs w:val="24"/>
        </w:rPr>
      </w:pPr>
    </w:p>
    <w:p w:rsidR="009B1D38" w:rsidRPr="00343630" w:rsidRDefault="009B1D38" w:rsidP="00343630">
      <w:pPr>
        <w:spacing w:line="480" w:lineRule="auto"/>
        <w:rPr>
          <w:rFonts w:ascii="Times New Roman" w:hAnsi="Times New Roman" w:cs="Times New Roman"/>
          <w:b/>
          <w:sz w:val="24"/>
          <w:szCs w:val="24"/>
        </w:rPr>
      </w:pPr>
    </w:p>
    <w:p w:rsidR="00B76894" w:rsidRPr="00343630" w:rsidRDefault="00B76894" w:rsidP="00343630">
      <w:pPr>
        <w:spacing w:line="480" w:lineRule="auto"/>
        <w:rPr>
          <w:rFonts w:ascii="Times New Roman" w:hAnsi="Times New Roman" w:cs="Times New Roman"/>
          <w:b/>
          <w:sz w:val="24"/>
          <w:szCs w:val="24"/>
        </w:rPr>
      </w:pPr>
    </w:p>
    <w:p w:rsidR="00322D48" w:rsidRPr="00322D48" w:rsidRDefault="00375E99" w:rsidP="00343630">
      <w:pPr>
        <w:spacing w:line="480" w:lineRule="auto"/>
        <w:rPr>
          <w:rFonts w:ascii="Times New Roman" w:hAnsi="Times New Roman" w:cs="Times New Roman"/>
          <w:b/>
          <w:sz w:val="24"/>
          <w:szCs w:val="24"/>
        </w:rPr>
      </w:pPr>
      <w:r w:rsidRPr="00343630">
        <w:rPr>
          <w:rFonts w:ascii="Times New Roman" w:hAnsi="Times New Roman" w:cs="Times New Roman"/>
          <w:b/>
          <w:sz w:val="24"/>
          <w:szCs w:val="24"/>
        </w:rPr>
        <w:lastRenderedPageBreak/>
        <w:t>4.3</w:t>
      </w:r>
      <w:r w:rsidRPr="00343630">
        <w:rPr>
          <w:rFonts w:ascii="Times New Roman" w:hAnsi="Times New Roman" w:cs="Times New Roman"/>
          <w:b/>
          <w:sz w:val="24"/>
          <w:szCs w:val="24"/>
        </w:rPr>
        <w:tab/>
      </w:r>
      <w:r w:rsidR="002D1698" w:rsidRPr="00343630">
        <w:rPr>
          <w:rFonts w:ascii="Times New Roman" w:hAnsi="Times New Roman" w:cs="Times New Roman"/>
          <w:b/>
          <w:sz w:val="24"/>
          <w:szCs w:val="24"/>
        </w:rPr>
        <w:t>TESTICULAR HORMONE</w:t>
      </w: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
        <w:gridCol w:w="863"/>
        <w:gridCol w:w="1073"/>
        <w:gridCol w:w="1427"/>
        <w:gridCol w:w="798"/>
        <w:gridCol w:w="830"/>
        <w:gridCol w:w="889"/>
        <w:gridCol w:w="1050"/>
        <w:gridCol w:w="990"/>
      </w:tblGrid>
      <w:tr w:rsidR="002D1698" w:rsidRPr="00343630" w:rsidTr="004A5F01">
        <w:trPr>
          <w:cantSplit/>
        </w:trPr>
        <w:tc>
          <w:tcPr>
            <w:tcW w:w="10260" w:type="dxa"/>
            <w:gridSpan w:val="10"/>
            <w:tcBorders>
              <w:top w:val="nil"/>
              <w:left w:val="nil"/>
              <w:bottom w:val="nil"/>
              <w:right w:val="nil"/>
            </w:tcBorders>
            <w:shd w:val="clear" w:color="auto" w:fill="FFFFFF"/>
            <w:vAlign w:val="center"/>
          </w:tcPr>
          <w:p w:rsidR="002D1698" w:rsidRPr="00343630" w:rsidRDefault="00802B01" w:rsidP="00343630">
            <w:pPr>
              <w:autoSpaceDE w:val="0"/>
              <w:autoSpaceDN w:val="0"/>
              <w:adjustRightInd w:val="0"/>
              <w:spacing w:after="0" w:line="480" w:lineRule="auto"/>
              <w:ind w:left="60" w:right="60"/>
              <w:rPr>
                <w:rFonts w:ascii="Times New Roman" w:hAnsi="Times New Roman" w:cs="Times New Roman"/>
                <w:color w:val="000000"/>
                <w:sz w:val="24"/>
                <w:szCs w:val="24"/>
              </w:rPr>
            </w:pPr>
            <w:r w:rsidRPr="002C671D">
              <w:rPr>
                <w:rFonts w:ascii="Times New Roman" w:hAnsi="Times New Roman" w:cs="Times New Roman"/>
                <w:b/>
                <w:bCs/>
                <w:color w:val="000000"/>
                <w:sz w:val="24"/>
                <w:szCs w:val="24"/>
              </w:rPr>
              <w:t>Table 5:</w:t>
            </w:r>
            <w:r w:rsidR="001C419A" w:rsidRPr="00343630">
              <w:rPr>
                <w:rFonts w:ascii="Times New Roman" w:hAnsi="Times New Roman" w:cs="Times New Roman"/>
                <w:bCs/>
                <w:color w:val="000000"/>
                <w:sz w:val="24"/>
                <w:szCs w:val="24"/>
              </w:rPr>
              <w:t xml:space="preserve"> </w:t>
            </w:r>
            <w:r w:rsidR="00DF0AEC" w:rsidRPr="00343630">
              <w:rPr>
                <w:rFonts w:ascii="Times New Roman" w:hAnsi="Times New Roman" w:cs="Times New Roman"/>
                <w:bCs/>
                <w:color w:val="000000"/>
                <w:sz w:val="24"/>
                <w:szCs w:val="24"/>
              </w:rPr>
              <w:t>Descriptive</w:t>
            </w:r>
            <w:r w:rsidRPr="00343630">
              <w:rPr>
                <w:rFonts w:ascii="Times New Roman" w:hAnsi="Times New Roman" w:cs="Times New Roman"/>
                <w:bCs/>
                <w:color w:val="000000"/>
                <w:sz w:val="24"/>
                <w:szCs w:val="24"/>
              </w:rPr>
              <w:t xml:space="preserve"> of the </w:t>
            </w:r>
            <w:r w:rsidR="0032537E" w:rsidRPr="00343630">
              <w:rPr>
                <w:rFonts w:ascii="Times New Roman" w:hAnsi="Times New Roman" w:cs="Times New Roman"/>
                <w:bCs/>
                <w:color w:val="000000"/>
                <w:sz w:val="24"/>
                <w:szCs w:val="24"/>
              </w:rPr>
              <w:t>Statistical Analysis of the Testicular Hormonal Parameters</w:t>
            </w:r>
            <w:r w:rsidR="001C419A" w:rsidRPr="00343630">
              <w:rPr>
                <w:rFonts w:ascii="Times New Roman" w:hAnsi="Times New Roman" w:cs="Times New Roman"/>
                <w:bCs/>
                <w:color w:val="000000"/>
                <w:sz w:val="24"/>
                <w:szCs w:val="24"/>
              </w:rPr>
              <w:t>. This table gives the mean between the two animals in a group, their standard deviation and standard error of mean. It also gives  the interval for mean</w:t>
            </w:r>
          </w:p>
        </w:tc>
      </w:tr>
      <w:tr w:rsidR="004A5F01" w:rsidRPr="00343630" w:rsidTr="002C671D">
        <w:trPr>
          <w:cantSplit/>
        </w:trPr>
        <w:tc>
          <w:tcPr>
            <w:tcW w:w="2340" w:type="dxa"/>
            <w:gridSpan w:val="2"/>
            <w:vMerge w:val="restart"/>
            <w:tcBorders>
              <w:top w:val="single" w:sz="4" w:space="0" w:color="auto"/>
              <w:left w:val="nil"/>
              <w:bottom w:val="single" w:sz="4" w:space="0" w:color="auto"/>
              <w:right w:val="nil"/>
            </w:tcBorders>
            <w:shd w:val="clear" w:color="auto" w:fill="FFFFFF"/>
            <w:vAlign w:val="bottom"/>
          </w:tcPr>
          <w:p w:rsidR="002D1698" w:rsidRPr="00343630" w:rsidRDefault="002D1698" w:rsidP="00DF0AEC">
            <w:pPr>
              <w:autoSpaceDE w:val="0"/>
              <w:autoSpaceDN w:val="0"/>
              <w:adjustRightInd w:val="0"/>
              <w:spacing w:after="0" w:line="360" w:lineRule="auto"/>
              <w:rPr>
                <w:rFonts w:ascii="Times New Roman" w:hAnsi="Times New Roman" w:cs="Times New Roman"/>
                <w:sz w:val="24"/>
                <w:szCs w:val="24"/>
              </w:rPr>
            </w:pPr>
          </w:p>
        </w:tc>
        <w:tc>
          <w:tcPr>
            <w:tcW w:w="863" w:type="dxa"/>
            <w:vMerge w:val="restart"/>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N</w:t>
            </w:r>
          </w:p>
        </w:tc>
        <w:tc>
          <w:tcPr>
            <w:tcW w:w="1073" w:type="dxa"/>
            <w:vMerge w:val="restart"/>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Mean</w:t>
            </w:r>
          </w:p>
        </w:tc>
        <w:tc>
          <w:tcPr>
            <w:tcW w:w="1427" w:type="dxa"/>
            <w:vMerge w:val="restart"/>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Std. Deviation</w:t>
            </w:r>
          </w:p>
        </w:tc>
        <w:tc>
          <w:tcPr>
            <w:tcW w:w="798" w:type="dxa"/>
            <w:vMerge w:val="restart"/>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Std. Error</w:t>
            </w:r>
          </w:p>
        </w:tc>
        <w:tc>
          <w:tcPr>
            <w:tcW w:w="1719" w:type="dxa"/>
            <w:gridSpan w:val="2"/>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95% Confidence Interval for Mean</w:t>
            </w:r>
          </w:p>
        </w:tc>
        <w:tc>
          <w:tcPr>
            <w:tcW w:w="1050" w:type="dxa"/>
            <w:vMerge w:val="restart"/>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Minimum</w:t>
            </w:r>
          </w:p>
        </w:tc>
        <w:tc>
          <w:tcPr>
            <w:tcW w:w="990" w:type="dxa"/>
            <w:vMerge w:val="restart"/>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Maximum</w:t>
            </w:r>
          </w:p>
        </w:tc>
      </w:tr>
      <w:tr w:rsidR="004A5F01" w:rsidRPr="00343630" w:rsidTr="002C671D">
        <w:trPr>
          <w:cantSplit/>
        </w:trPr>
        <w:tc>
          <w:tcPr>
            <w:tcW w:w="2340" w:type="dxa"/>
            <w:gridSpan w:val="2"/>
            <w:vMerge/>
            <w:tcBorders>
              <w:top w:val="single" w:sz="4" w:space="0" w:color="auto"/>
              <w:left w:val="nil"/>
              <w:bottom w:val="single" w:sz="4" w:space="0" w:color="auto"/>
              <w:right w:val="nil"/>
            </w:tcBorders>
            <w:shd w:val="clear" w:color="auto" w:fill="FFFFFF"/>
            <w:vAlign w:val="bottom"/>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c>
          <w:tcPr>
            <w:tcW w:w="863" w:type="dxa"/>
            <w:vMerge/>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1073" w:type="dxa"/>
            <w:vMerge/>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1427" w:type="dxa"/>
            <w:vMerge/>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798" w:type="dxa"/>
            <w:vMerge/>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30" w:type="dxa"/>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Lower Bound</w:t>
            </w:r>
          </w:p>
        </w:tc>
        <w:tc>
          <w:tcPr>
            <w:tcW w:w="889" w:type="dxa"/>
            <w:tcBorders>
              <w:top w:val="single" w:sz="4" w:space="0" w:color="auto"/>
              <w:left w:val="nil"/>
              <w:bottom w:val="single" w:sz="4" w:space="0" w:color="auto"/>
              <w:right w:val="nil"/>
            </w:tcBorders>
            <w:shd w:val="clear" w:color="auto" w:fill="FFFFFF"/>
            <w:vAlign w:val="bottom"/>
          </w:tcPr>
          <w:p w:rsidR="002D1698" w:rsidRPr="002C671D" w:rsidRDefault="002D1698" w:rsidP="00DF0AEC">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Upper Bound</w:t>
            </w:r>
          </w:p>
        </w:tc>
        <w:tc>
          <w:tcPr>
            <w:tcW w:w="1050" w:type="dxa"/>
            <w:vMerge/>
            <w:tcBorders>
              <w:top w:val="single" w:sz="16" w:space="0" w:color="000000"/>
              <w:left w:val="nil"/>
              <w:bottom w:val="single" w:sz="4" w:space="0" w:color="auto"/>
              <w:right w:val="nil"/>
            </w:tcBorders>
            <w:shd w:val="clear" w:color="auto" w:fill="FFFFFF"/>
            <w:vAlign w:val="bottom"/>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c>
          <w:tcPr>
            <w:tcW w:w="990" w:type="dxa"/>
            <w:vMerge/>
            <w:tcBorders>
              <w:top w:val="single" w:sz="16" w:space="0" w:color="000000"/>
              <w:left w:val="nil"/>
              <w:bottom w:val="single" w:sz="4" w:space="0" w:color="auto"/>
              <w:right w:val="nil"/>
            </w:tcBorders>
            <w:shd w:val="clear" w:color="auto" w:fill="FFFFFF"/>
            <w:vAlign w:val="bottom"/>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r>
      <w:tr w:rsidR="004A5F01" w:rsidRPr="00343630" w:rsidTr="002C671D">
        <w:trPr>
          <w:cantSplit/>
        </w:trPr>
        <w:tc>
          <w:tcPr>
            <w:tcW w:w="1530" w:type="dxa"/>
            <w:vMerge w:val="restart"/>
            <w:tcBorders>
              <w:top w:val="single" w:sz="4" w:space="0" w:color="auto"/>
              <w:left w:val="nil"/>
              <w:right w:val="nil"/>
            </w:tcBorders>
            <w:shd w:val="clear" w:color="auto" w:fill="FFFFFF"/>
          </w:tcPr>
          <w:p w:rsidR="002C671D" w:rsidRPr="002C671D" w:rsidRDefault="002D1698" w:rsidP="00DF0AEC">
            <w:pPr>
              <w:autoSpaceDE w:val="0"/>
              <w:autoSpaceDN w:val="0"/>
              <w:adjustRightInd w:val="0"/>
              <w:spacing w:after="0" w:line="360" w:lineRule="auto"/>
              <w:ind w:left="60" w:right="60"/>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L.H</w:t>
            </w:r>
          </w:p>
          <w:p w:rsidR="002D1698" w:rsidRPr="002C671D" w:rsidRDefault="002D1698" w:rsidP="002C671D">
            <w:pPr>
              <w:jc w:val="center"/>
              <w:rPr>
                <w:rFonts w:ascii="Times New Roman" w:hAnsi="Times New Roman" w:cs="Times New Roman"/>
                <w:b/>
                <w:sz w:val="24"/>
                <w:szCs w:val="24"/>
              </w:rPr>
            </w:pPr>
          </w:p>
        </w:tc>
        <w:tc>
          <w:tcPr>
            <w:tcW w:w="810" w:type="dxa"/>
            <w:tcBorders>
              <w:top w:val="single" w:sz="4" w:space="0" w:color="auto"/>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1</w:t>
            </w:r>
          </w:p>
        </w:tc>
        <w:tc>
          <w:tcPr>
            <w:tcW w:w="863"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.8050</w:t>
            </w:r>
          </w:p>
        </w:tc>
        <w:tc>
          <w:tcPr>
            <w:tcW w:w="1427"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.00707</w:t>
            </w:r>
          </w:p>
        </w:tc>
        <w:tc>
          <w:tcPr>
            <w:tcW w:w="798"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.00500</w:t>
            </w:r>
          </w:p>
        </w:tc>
        <w:tc>
          <w:tcPr>
            <w:tcW w:w="830"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.7415</w:t>
            </w:r>
          </w:p>
        </w:tc>
        <w:tc>
          <w:tcPr>
            <w:tcW w:w="889"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.8685</w:t>
            </w:r>
          </w:p>
        </w:tc>
        <w:tc>
          <w:tcPr>
            <w:tcW w:w="1050"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.80</w:t>
            </w:r>
          </w:p>
        </w:tc>
        <w:tc>
          <w:tcPr>
            <w:tcW w:w="990" w:type="dxa"/>
            <w:tcBorders>
              <w:top w:val="single" w:sz="4" w:space="0" w:color="auto"/>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.81</w:t>
            </w:r>
          </w:p>
        </w:tc>
      </w:tr>
      <w:tr w:rsidR="004A5F01" w:rsidRPr="00343630" w:rsidTr="002C671D">
        <w:trPr>
          <w:cantSplit/>
        </w:trPr>
        <w:tc>
          <w:tcPr>
            <w:tcW w:w="1530" w:type="dxa"/>
            <w:vMerge/>
            <w:tcBorders>
              <w:top w:val="single" w:sz="1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.7150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.04950</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.03500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.2703</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1.1597</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.68</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.75</w:t>
            </w:r>
          </w:p>
        </w:tc>
      </w:tr>
      <w:tr w:rsidR="004A5F01" w:rsidRPr="00343630" w:rsidTr="002C671D">
        <w:trPr>
          <w:cantSplit/>
        </w:trPr>
        <w:tc>
          <w:tcPr>
            <w:tcW w:w="1530" w:type="dxa"/>
            <w:vMerge/>
            <w:tcBorders>
              <w:top w:val="single" w:sz="1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3</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.9200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.05657</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.04000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.4118</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1.4282</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.88</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.96</w:t>
            </w:r>
          </w:p>
        </w:tc>
      </w:tr>
      <w:tr w:rsidR="004A5F01" w:rsidRPr="00343630" w:rsidTr="002C671D">
        <w:trPr>
          <w:cantSplit/>
        </w:trPr>
        <w:tc>
          <w:tcPr>
            <w:tcW w:w="1530" w:type="dxa"/>
            <w:vMerge/>
            <w:tcBorders>
              <w:top w:val="single" w:sz="1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4</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.8200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.07071</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.05000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.1847</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1.4553</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.77</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.87</w:t>
            </w:r>
          </w:p>
        </w:tc>
      </w:tr>
      <w:tr w:rsidR="004A5F01" w:rsidRPr="00343630" w:rsidTr="002C671D">
        <w:trPr>
          <w:cantSplit/>
        </w:trPr>
        <w:tc>
          <w:tcPr>
            <w:tcW w:w="1530" w:type="dxa"/>
            <w:vMerge/>
            <w:tcBorders>
              <w:top w:val="single" w:sz="18" w:space="0" w:color="000000"/>
              <w:left w:val="nil"/>
              <w:bottom w:val="single" w:sz="8" w:space="0" w:color="000000"/>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Total</w:t>
            </w:r>
          </w:p>
        </w:tc>
        <w:tc>
          <w:tcPr>
            <w:tcW w:w="863"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w:t>
            </w:r>
          </w:p>
        </w:tc>
        <w:tc>
          <w:tcPr>
            <w:tcW w:w="1073"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.8150</w:t>
            </w:r>
          </w:p>
        </w:tc>
        <w:tc>
          <w:tcPr>
            <w:tcW w:w="1427"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.08701</w:t>
            </w:r>
          </w:p>
        </w:tc>
        <w:tc>
          <w:tcPr>
            <w:tcW w:w="798"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.03076</w:t>
            </w:r>
          </w:p>
        </w:tc>
        <w:tc>
          <w:tcPr>
            <w:tcW w:w="830"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.7423</w:t>
            </w:r>
          </w:p>
        </w:tc>
        <w:tc>
          <w:tcPr>
            <w:tcW w:w="889"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.8877</w:t>
            </w:r>
          </w:p>
        </w:tc>
        <w:tc>
          <w:tcPr>
            <w:tcW w:w="1050"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.68</w:t>
            </w:r>
          </w:p>
        </w:tc>
        <w:tc>
          <w:tcPr>
            <w:tcW w:w="990"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.96</w:t>
            </w:r>
          </w:p>
        </w:tc>
      </w:tr>
      <w:tr w:rsidR="004A5F01" w:rsidRPr="00343630" w:rsidTr="002C671D">
        <w:trPr>
          <w:cantSplit/>
        </w:trPr>
        <w:tc>
          <w:tcPr>
            <w:tcW w:w="1530" w:type="dxa"/>
            <w:vMerge w:val="restart"/>
            <w:tcBorders>
              <w:top w:val="single" w:sz="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ind w:left="60" w:right="60"/>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F.S.H</w:t>
            </w: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1</w:t>
            </w:r>
          </w:p>
        </w:tc>
        <w:tc>
          <w:tcPr>
            <w:tcW w:w="863"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1.2400</w:t>
            </w:r>
          </w:p>
        </w:tc>
        <w:tc>
          <w:tcPr>
            <w:tcW w:w="1427"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.02828</w:t>
            </w:r>
          </w:p>
        </w:tc>
        <w:tc>
          <w:tcPr>
            <w:tcW w:w="798"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.02000</w:t>
            </w:r>
          </w:p>
        </w:tc>
        <w:tc>
          <w:tcPr>
            <w:tcW w:w="830"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.9859</w:t>
            </w:r>
          </w:p>
        </w:tc>
        <w:tc>
          <w:tcPr>
            <w:tcW w:w="889"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1.4941</w:t>
            </w:r>
          </w:p>
        </w:tc>
        <w:tc>
          <w:tcPr>
            <w:tcW w:w="1050"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1.22</w:t>
            </w:r>
          </w:p>
        </w:tc>
        <w:tc>
          <w:tcPr>
            <w:tcW w:w="990"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1.26</w:t>
            </w:r>
          </w:p>
        </w:tc>
      </w:tr>
      <w:tr w:rsidR="004A5F01" w:rsidRPr="00343630" w:rsidTr="002C671D">
        <w:trPr>
          <w:cantSplit/>
        </w:trPr>
        <w:tc>
          <w:tcPr>
            <w:tcW w:w="1530" w:type="dxa"/>
            <w:vMerge/>
            <w:tcBorders>
              <w:top w:val="single" w:sz="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.8100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.11314</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.08000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-.2065</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1.8265</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.73</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.89</w:t>
            </w:r>
          </w:p>
        </w:tc>
      </w:tr>
      <w:tr w:rsidR="004A5F01" w:rsidRPr="00343630" w:rsidTr="002C671D">
        <w:trPr>
          <w:cantSplit/>
        </w:trPr>
        <w:tc>
          <w:tcPr>
            <w:tcW w:w="1530" w:type="dxa"/>
            <w:vMerge/>
            <w:tcBorders>
              <w:top w:val="single" w:sz="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3</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1.4650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.06364</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.04500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.8932</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2.0368</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1.42</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1.51</w:t>
            </w:r>
          </w:p>
        </w:tc>
      </w:tr>
      <w:tr w:rsidR="004A5F01" w:rsidRPr="00343630" w:rsidTr="002C671D">
        <w:trPr>
          <w:cantSplit/>
        </w:trPr>
        <w:tc>
          <w:tcPr>
            <w:tcW w:w="1530" w:type="dxa"/>
            <w:vMerge/>
            <w:tcBorders>
              <w:top w:val="single" w:sz="8" w:space="0" w:color="000000"/>
              <w:left w:val="nil"/>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4</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1.2500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.04243</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.03000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.8688</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1.6312</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1.22</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1.28</w:t>
            </w:r>
          </w:p>
        </w:tc>
      </w:tr>
      <w:tr w:rsidR="004A5F01" w:rsidRPr="00343630" w:rsidTr="002C671D">
        <w:trPr>
          <w:cantSplit/>
        </w:trPr>
        <w:tc>
          <w:tcPr>
            <w:tcW w:w="1530" w:type="dxa"/>
            <w:vMerge/>
            <w:tcBorders>
              <w:top w:val="single" w:sz="8" w:space="0" w:color="000000"/>
              <w:left w:val="nil"/>
              <w:bottom w:val="single" w:sz="8" w:space="0" w:color="000000"/>
              <w:right w:val="nil"/>
            </w:tcBorders>
            <w:shd w:val="clear" w:color="auto" w:fill="FFFFFF"/>
          </w:tcPr>
          <w:p w:rsidR="002D1698" w:rsidRPr="002C671D" w:rsidRDefault="002D1698" w:rsidP="00DF0AEC">
            <w:pPr>
              <w:autoSpaceDE w:val="0"/>
              <w:autoSpaceDN w:val="0"/>
              <w:adjustRightInd w:val="0"/>
              <w:spacing w:after="0" w:line="360" w:lineRule="auto"/>
              <w:rPr>
                <w:rFonts w:ascii="Times New Roman" w:hAnsi="Times New Roman" w:cs="Times New Roman"/>
                <w:b/>
                <w:color w:val="000000"/>
                <w:sz w:val="24"/>
                <w:szCs w:val="24"/>
              </w:rPr>
            </w:pPr>
          </w:p>
        </w:tc>
        <w:tc>
          <w:tcPr>
            <w:tcW w:w="810" w:type="dxa"/>
            <w:tcBorders>
              <w:top w:val="nil"/>
              <w:left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Total</w:t>
            </w:r>
          </w:p>
        </w:tc>
        <w:tc>
          <w:tcPr>
            <w:tcW w:w="863"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w:t>
            </w:r>
          </w:p>
        </w:tc>
        <w:tc>
          <w:tcPr>
            <w:tcW w:w="1073"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1.1913</w:t>
            </w:r>
          </w:p>
        </w:tc>
        <w:tc>
          <w:tcPr>
            <w:tcW w:w="1427"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.25958</w:t>
            </w:r>
          </w:p>
        </w:tc>
        <w:tc>
          <w:tcPr>
            <w:tcW w:w="798"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.09178</w:t>
            </w:r>
          </w:p>
        </w:tc>
        <w:tc>
          <w:tcPr>
            <w:tcW w:w="830"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.9742</w:t>
            </w:r>
          </w:p>
        </w:tc>
        <w:tc>
          <w:tcPr>
            <w:tcW w:w="889"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1.4083</w:t>
            </w:r>
          </w:p>
        </w:tc>
        <w:tc>
          <w:tcPr>
            <w:tcW w:w="1050"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.73</w:t>
            </w:r>
          </w:p>
        </w:tc>
        <w:tc>
          <w:tcPr>
            <w:tcW w:w="990" w:type="dxa"/>
            <w:tcBorders>
              <w:top w:val="nil"/>
              <w:left w:val="nil"/>
              <w:bottom w:val="single" w:sz="8" w:space="0" w:color="000000"/>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1.51</w:t>
            </w:r>
          </w:p>
        </w:tc>
      </w:tr>
      <w:tr w:rsidR="004A5F01" w:rsidRPr="00343630" w:rsidTr="002C671D">
        <w:trPr>
          <w:cantSplit/>
        </w:trPr>
        <w:tc>
          <w:tcPr>
            <w:tcW w:w="1530" w:type="dxa"/>
            <w:vMerge w:val="restart"/>
            <w:tcBorders>
              <w:top w:val="single" w:sz="8" w:space="0" w:color="000000"/>
              <w:left w:val="nil"/>
              <w:bottom w:val="single" w:sz="4" w:space="0" w:color="auto"/>
              <w:right w:val="nil"/>
            </w:tcBorders>
            <w:shd w:val="clear" w:color="auto" w:fill="FFFFFF"/>
          </w:tcPr>
          <w:p w:rsidR="002D1698" w:rsidRPr="002C671D" w:rsidRDefault="002D1698" w:rsidP="00DF0AEC">
            <w:pPr>
              <w:autoSpaceDE w:val="0"/>
              <w:autoSpaceDN w:val="0"/>
              <w:adjustRightInd w:val="0"/>
              <w:spacing w:after="0" w:line="360" w:lineRule="auto"/>
              <w:ind w:left="60" w:right="60"/>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Testosterone</w:t>
            </w: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1</w:t>
            </w:r>
          </w:p>
        </w:tc>
        <w:tc>
          <w:tcPr>
            <w:tcW w:w="863"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1.6550</w:t>
            </w:r>
          </w:p>
        </w:tc>
        <w:tc>
          <w:tcPr>
            <w:tcW w:w="1427"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.06364</w:t>
            </w:r>
          </w:p>
        </w:tc>
        <w:tc>
          <w:tcPr>
            <w:tcW w:w="798"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.04500</w:t>
            </w:r>
          </w:p>
        </w:tc>
        <w:tc>
          <w:tcPr>
            <w:tcW w:w="830"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1.0832</w:t>
            </w:r>
          </w:p>
        </w:tc>
        <w:tc>
          <w:tcPr>
            <w:tcW w:w="889"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2.2268</w:t>
            </w:r>
          </w:p>
        </w:tc>
        <w:tc>
          <w:tcPr>
            <w:tcW w:w="1050"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1.61</w:t>
            </w:r>
          </w:p>
        </w:tc>
        <w:tc>
          <w:tcPr>
            <w:tcW w:w="990" w:type="dxa"/>
            <w:tcBorders>
              <w:top w:val="single" w:sz="8" w:space="0" w:color="000000"/>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1.70</w:t>
            </w:r>
          </w:p>
        </w:tc>
      </w:tr>
      <w:tr w:rsidR="004A5F01" w:rsidRPr="00343630" w:rsidTr="002C671D">
        <w:trPr>
          <w:cantSplit/>
        </w:trPr>
        <w:tc>
          <w:tcPr>
            <w:tcW w:w="1530" w:type="dxa"/>
            <w:vMerge/>
            <w:tcBorders>
              <w:top w:val="single" w:sz="18" w:space="0" w:color="000000"/>
              <w:left w:val="nil"/>
              <w:bottom w:val="single" w:sz="4" w:space="0" w:color="auto"/>
              <w:right w:val="nil"/>
            </w:tcBorders>
            <w:shd w:val="clear" w:color="auto" w:fill="FFFFFF"/>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.8800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.02828</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.02000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.6259</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1.1341</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.86</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.90</w:t>
            </w:r>
          </w:p>
        </w:tc>
      </w:tr>
      <w:tr w:rsidR="004A5F01" w:rsidRPr="00343630" w:rsidTr="002C671D">
        <w:trPr>
          <w:cantSplit/>
        </w:trPr>
        <w:tc>
          <w:tcPr>
            <w:tcW w:w="1530" w:type="dxa"/>
            <w:vMerge/>
            <w:tcBorders>
              <w:top w:val="single" w:sz="18" w:space="0" w:color="000000"/>
              <w:left w:val="nil"/>
              <w:bottom w:val="single" w:sz="4" w:space="0" w:color="auto"/>
              <w:right w:val="nil"/>
            </w:tcBorders>
            <w:shd w:val="clear" w:color="auto" w:fill="FFFFFF"/>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3</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1.6950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.17678</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.12500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.1067</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3.2833</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1.57</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1.82</w:t>
            </w:r>
          </w:p>
        </w:tc>
      </w:tr>
      <w:tr w:rsidR="004A5F01" w:rsidRPr="00343630" w:rsidTr="002C671D">
        <w:trPr>
          <w:cantSplit/>
        </w:trPr>
        <w:tc>
          <w:tcPr>
            <w:tcW w:w="1530" w:type="dxa"/>
            <w:vMerge/>
            <w:tcBorders>
              <w:top w:val="single" w:sz="18" w:space="0" w:color="000000"/>
              <w:left w:val="nil"/>
              <w:bottom w:val="single" w:sz="4" w:space="0" w:color="auto"/>
              <w:right w:val="nil"/>
            </w:tcBorders>
            <w:shd w:val="clear" w:color="auto" w:fill="FFFFFF"/>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c>
          <w:tcPr>
            <w:tcW w:w="810" w:type="dxa"/>
            <w:tcBorders>
              <w:top w:val="nil"/>
              <w:left w:val="nil"/>
              <w:bottom w:val="nil"/>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4</w:t>
            </w:r>
          </w:p>
        </w:tc>
        <w:tc>
          <w:tcPr>
            <w:tcW w:w="86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2</w:t>
            </w:r>
          </w:p>
        </w:tc>
        <w:tc>
          <w:tcPr>
            <w:tcW w:w="1073"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1.6350</w:t>
            </w:r>
          </w:p>
        </w:tc>
        <w:tc>
          <w:tcPr>
            <w:tcW w:w="1427"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.03536</w:t>
            </w:r>
          </w:p>
        </w:tc>
        <w:tc>
          <w:tcPr>
            <w:tcW w:w="798"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.02500</w:t>
            </w:r>
          </w:p>
        </w:tc>
        <w:tc>
          <w:tcPr>
            <w:tcW w:w="83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1.3173</w:t>
            </w:r>
          </w:p>
        </w:tc>
        <w:tc>
          <w:tcPr>
            <w:tcW w:w="889"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1.9527</w:t>
            </w:r>
          </w:p>
        </w:tc>
        <w:tc>
          <w:tcPr>
            <w:tcW w:w="105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1.61</w:t>
            </w:r>
          </w:p>
        </w:tc>
        <w:tc>
          <w:tcPr>
            <w:tcW w:w="990" w:type="dxa"/>
            <w:tcBorders>
              <w:top w:val="nil"/>
              <w:left w:val="nil"/>
              <w:bottom w:val="nil"/>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1.66</w:t>
            </w:r>
          </w:p>
        </w:tc>
      </w:tr>
      <w:tr w:rsidR="004A5F01" w:rsidRPr="00343630" w:rsidTr="002C671D">
        <w:trPr>
          <w:cantSplit/>
          <w:trHeight w:val="35"/>
        </w:trPr>
        <w:tc>
          <w:tcPr>
            <w:tcW w:w="1530" w:type="dxa"/>
            <w:vMerge/>
            <w:tcBorders>
              <w:top w:val="single" w:sz="18" w:space="0" w:color="000000"/>
              <w:left w:val="nil"/>
              <w:bottom w:val="single" w:sz="4" w:space="0" w:color="auto"/>
              <w:right w:val="nil"/>
            </w:tcBorders>
            <w:shd w:val="clear" w:color="auto" w:fill="FFFFFF"/>
          </w:tcPr>
          <w:p w:rsidR="002D1698" w:rsidRPr="00343630" w:rsidRDefault="002D1698" w:rsidP="00DF0AEC">
            <w:pPr>
              <w:autoSpaceDE w:val="0"/>
              <w:autoSpaceDN w:val="0"/>
              <w:adjustRightInd w:val="0"/>
              <w:spacing w:after="0" w:line="360" w:lineRule="auto"/>
              <w:rPr>
                <w:rFonts w:ascii="Times New Roman" w:hAnsi="Times New Roman" w:cs="Times New Roman"/>
                <w:color w:val="000000"/>
                <w:sz w:val="24"/>
                <w:szCs w:val="24"/>
              </w:rPr>
            </w:pPr>
          </w:p>
        </w:tc>
        <w:tc>
          <w:tcPr>
            <w:tcW w:w="810" w:type="dxa"/>
            <w:tcBorders>
              <w:top w:val="nil"/>
              <w:left w:val="nil"/>
              <w:bottom w:val="single" w:sz="4" w:space="0" w:color="auto"/>
              <w:right w:val="nil"/>
            </w:tcBorders>
            <w:shd w:val="clear" w:color="auto" w:fill="FFFFFF"/>
          </w:tcPr>
          <w:p w:rsidR="002D1698" w:rsidRPr="00343630" w:rsidRDefault="002D1698" w:rsidP="00DF0AEC">
            <w:pPr>
              <w:autoSpaceDE w:val="0"/>
              <w:autoSpaceDN w:val="0"/>
              <w:adjustRightInd w:val="0"/>
              <w:spacing w:after="0" w:line="360" w:lineRule="auto"/>
              <w:ind w:left="60" w:right="60"/>
              <w:rPr>
                <w:rFonts w:ascii="Times New Roman" w:hAnsi="Times New Roman" w:cs="Times New Roman"/>
                <w:color w:val="000000"/>
                <w:sz w:val="24"/>
                <w:szCs w:val="24"/>
              </w:rPr>
            </w:pPr>
            <w:r w:rsidRPr="00343630">
              <w:rPr>
                <w:rFonts w:ascii="Times New Roman" w:hAnsi="Times New Roman" w:cs="Times New Roman"/>
                <w:color w:val="000000"/>
                <w:sz w:val="24"/>
                <w:szCs w:val="24"/>
              </w:rPr>
              <w:t>Total</w:t>
            </w:r>
          </w:p>
        </w:tc>
        <w:tc>
          <w:tcPr>
            <w:tcW w:w="863"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w:t>
            </w:r>
          </w:p>
        </w:tc>
        <w:tc>
          <w:tcPr>
            <w:tcW w:w="1073"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1.4663</w:t>
            </w:r>
          </w:p>
        </w:tc>
        <w:tc>
          <w:tcPr>
            <w:tcW w:w="1427"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.36986</w:t>
            </w:r>
          </w:p>
        </w:tc>
        <w:tc>
          <w:tcPr>
            <w:tcW w:w="798"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.13077</w:t>
            </w:r>
          </w:p>
        </w:tc>
        <w:tc>
          <w:tcPr>
            <w:tcW w:w="830"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1.1570</w:t>
            </w:r>
          </w:p>
        </w:tc>
        <w:tc>
          <w:tcPr>
            <w:tcW w:w="889"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1.7755</w:t>
            </w:r>
          </w:p>
        </w:tc>
        <w:tc>
          <w:tcPr>
            <w:tcW w:w="1050"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.86</w:t>
            </w:r>
          </w:p>
        </w:tc>
        <w:tc>
          <w:tcPr>
            <w:tcW w:w="990" w:type="dxa"/>
            <w:tcBorders>
              <w:top w:val="nil"/>
              <w:left w:val="nil"/>
              <w:bottom w:val="single" w:sz="4" w:space="0" w:color="auto"/>
              <w:right w:val="nil"/>
            </w:tcBorders>
            <w:shd w:val="clear" w:color="auto" w:fill="FFFFFF"/>
            <w:vAlign w:val="center"/>
          </w:tcPr>
          <w:p w:rsidR="002D1698" w:rsidRPr="00343630" w:rsidRDefault="002D1698" w:rsidP="00DF0AE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43630">
              <w:rPr>
                <w:rFonts w:ascii="Times New Roman" w:hAnsi="Times New Roman" w:cs="Times New Roman"/>
                <w:color w:val="000000"/>
                <w:sz w:val="24"/>
                <w:szCs w:val="24"/>
              </w:rPr>
              <w:t>1.82</w:t>
            </w:r>
          </w:p>
        </w:tc>
      </w:tr>
    </w:tbl>
    <w:p w:rsidR="008C77AA" w:rsidRPr="00343630" w:rsidRDefault="008C77AA" w:rsidP="00343630">
      <w:pPr>
        <w:pStyle w:val="Heading1"/>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tbl>
      <w:tblPr>
        <w:tblpPr w:leftFromText="180" w:rightFromText="180" w:horzAnchor="margin" w:tblpY="2280"/>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08"/>
        <w:gridCol w:w="1698"/>
        <w:gridCol w:w="1469"/>
        <w:gridCol w:w="1009"/>
        <w:gridCol w:w="1408"/>
        <w:gridCol w:w="1009"/>
        <w:gridCol w:w="1009"/>
      </w:tblGrid>
      <w:tr w:rsidR="000B6962" w:rsidRPr="000B6962" w:rsidTr="00E83C3F">
        <w:trPr>
          <w:cantSplit/>
        </w:trPr>
        <w:tc>
          <w:tcPr>
            <w:tcW w:w="3106" w:type="dxa"/>
            <w:gridSpan w:val="2"/>
            <w:tcBorders>
              <w:top w:val="single" w:sz="4" w:space="0" w:color="auto"/>
              <w:left w:val="nil"/>
              <w:bottom w:val="single" w:sz="4" w:space="0" w:color="auto"/>
              <w:right w:val="nil"/>
            </w:tcBorders>
            <w:shd w:val="clear" w:color="auto" w:fill="FFFFFF"/>
            <w:vAlign w:val="bottom"/>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vAlign w:val="bottom"/>
          </w:tcPr>
          <w:p w:rsidR="000B6962" w:rsidRPr="002C671D" w:rsidRDefault="000B6962" w:rsidP="00E83C3F">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Sum of Squares</w:t>
            </w:r>
          </w:p>
        </w:tc>
        <w:tc>
          <w:tcPr>
            <w:tcW w:w="1009" w:type="dxa"/>
            <w:tcBorders>
              <w:top w:val="single" w:sz="4" w:space="0" w:color="auto"/>
              <w:left w:val="nil"/>
              <w:bottom w:val="single" w:sz="4" w:space="0" w:color="auto"/>
              <w:right w:val="nil"/>
            </w:tcBorders>
            <w:shd w:val="clear" w:color="auto" w:fill="FFFFFF"/>
            <w:vAlign w:val="bottom"/>
          </w:tcPr>
          <w:p w:rsidR="000B6962" w:rsidRPr="002C671D" w:rsidRDefault="000B6962" w:rsidP="00E83C3F">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df</w:t>
            </w:r>
          </w:p>
        </w:tc>
        <w:tc>
          <w:tcPr>
            <w:tcW w:w="1408" w:type="dxa"/>
            <w:tcBorders>
              <w:top w:val="single" w:sz="4" w:space="0" w:color="auto"/>
              <w:left w:val="nil"/>
              <w:bottom w:val="single" w:sz="4" w:space="0" w:color="auto"/>
              <w:right w:val="nil"/>
            </w:tcBorders>
            <w:shd w:val="clear" w:color="auto" w:fill="FFFFFF"/>
            <w:vAlign w:val="bottom"/>
          </w:tcPr>
          <w:p w:rsidR="000B6962" w:rsidRPr="002C671D" w:rsidRDefault="000B6962" w:rsidP="00E83C3F">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Mean Square</w:t>
            </w:r>
          </w:p>
        </w:tc>
        <w:tc>
          <w:tcPr>
            <w:tcW w:w="1009" w:type="dxa"/>
            <w:tcBorders>
              <w:top w:val="single" w:sz="4" w:space="0" w:color="auto"/>
              <w:left w:val="nil"/>
              <w:bottom w:val="single" w:sz="4" w:space="0" w:color="auto"/>
              <w:right w:val="nil"/>
            </w:tcBorders>
            <w:shd w:val="clear" w:color="auto" w:fill="FFFFFF"/>
            <w:vAlign w:val="bottom"/>
          </w:tcPr>
          <w:p w:rsidR="000B6962" w:rsidRPr="002C671D" w:rsidRDefault="000B6962" w:rsidP="00E83C3F">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F</w:t>
            </w:r>
          </w:p>
        </w:tc>
        <w:tc>
          <w:tcPr>
            <w:tcW w:w="1009" w:type="dxa"/>
            <w:tcBorders>
              <w:top w:val="single" w:sz="4" w:space="0" w:color="auto"/>
              <w:left w:val="nil"/>
              <w:bottom w:val="single" w:sz="4" w:space="0" w:color="auto"/>
              <w:right w:val="nil"/>
            </w:tcBorders>
            <w:shd w:val="clear" w:color="auto" w:fill="FFFFFF"/>
            <w:vAlign w:val="bottom"/>
          </w:tcPr>
          <w:p w:rsidR="000B6962" w:rsidRPr="002C671D" w:rsidRDefault="000B6962" w:rsidP="00E83C3F">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Sig.</w:t>
            </w:r>
          </w:p>
        </w:tc>
      </w:tr>
      <w:tr w:rsidR="000B6962" w:rsidRPr="000B6962" w:rsidTr="00E83C3F">
        <w:trPr>
          <w:cantSplit/>
        </w:trPr>
        <w:tc>
          <w:tcPr>
            <w:tcW w:w="1408" w:type="dxa"/>
            <w:vMerge w:val="restart"/>
            <w:tcBorders>
              <w:top w:val="single" w:sz="4" w:space="0" w:color="auto"/>
              <w:left w:val="nil"/>
              <w:right w:val="nil"/>
            </w:tcBorders>
            <w:shd w:val="clear" w:color="auto" w:fill="FFFFFF"/>
          </w:tcPr>
          <w:p w:rsidR="000B6962" w:rsidRPr="002C671D" w:rsidRDefault="000B6962" w:rsidP="00E83C3F">
            <w:pPr>
              <w:autoSpaceDE w:val="0"/>
              <w:autoSpaceDN w:val="0"/>
              <w:adjustRightInd w:val="0"/>
              <w:spacing w:after="0" w:line="480" w:lineRule="auto"/>
              <w:ind w:left="60" w:right="60"/>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L.H</w:t>
            </w:r>
          </w:p>
        </w:tc>
        <w:tc>
          <w:tcPr>
            <w:tcW w:w="1698" w:type="dxa"/>
            <w:tcBorders>
              <w:top w:val="single" w:sz="4" w:space="0" w:color="auto"/>
              <w:left w:val="nil"/>
              <w:bottom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Between Groups</w:t>
            </w:r>
          </w:p>
        </w:tc>
        <w:tc>
          <w:tcPr>
            <w:tcW w:w="1469" w:type="dxa"/>
            <w:tcBorders>
              <w:top w:val="single" w:sz="4" w:space="0" w:color="auto"/>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.042</w:t>
            </w:r>
          </w:p>
        </w:tc>
        <w:tc>
          <w:tcPr>
            <w:tcW w:w="1009" w:type="dxa"/>
            <w:tcBorders>
              <w:top w:val="single" w:sz="4" w:space="0" w:color="auto"/>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3</w:t>
            </w:r>
          </w:p>
        </w:tc>
        <w:tc>
          <w:tcPr>
            <w:tcW w:w="1408" w:type="dxa"/>
            <w:tcBorders>
              <w:top w:val="single" w:sz="4" w:space="0" w:color="auto"/>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.014</w:t>
            </w:r>
          </w:p>
        </w:tc>
        <w:tc>
          <w:tcPr>
            <w:tcW w:w="1009" w:type="dxa"/>
            <w:tcBorders>
              <w:top w:val="single" w:sz="4" w:space="0" w:color="auto"/>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5.271</w:t>
            </w:r>
          </w:p>
        </w:tc>
        <w:tc>
          <w:tcPr>
            <w:tcW w:w="1009" w:type="dxa"/>
            <w:tcBorders>
              <w:top w:val="single" w:sz="4" w:space="0" w:color="auto"/>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.071</w:t>
            </w:r>
          </w:p>
        </w:tc>
      </w:tr>
      <w:tr w:rsidR="000B6962" w:rsidRPr="000B6962" w:rsidTr="00E83C3F">
        <w:trPr>
          <w:cantSplit/>
        </w:trPr>
        <w:tc>
          <w:tcPr>
            <w:tcW w:w="1408" w:type="dxa"/>
            <w:vMerge/>
            <w:tcBorders>
              <w:top w:val="single" w:sz="18" w:space="0" w:color="000000"/>
              <w:left w:val="nil"/>
              <w:right w:val="nil"/>
            </w:tcBorders>
            <w:shd w:val="clear" w:color="auto" w:fill="FFFFFF"/>
          </w:tcPr>
          <w:p w:rsidR="000B6962" w:rsidRPr="002C671D" w:rsidRDefault="000B6962" w:rsidP="00E83C3F">
            <w:pPr>
              <w:autoSpaceDE w:val="0"/>
              <w:autoSpaceDN w:val="0"/>
              <w:adjustRightInd w:val="0"/>
              <w:spacing w:after="0" w:line="480" w:lineRule="auto"/>
              <w:rPr>
                <w:rFonts w:ascii="Times New Roman" w:hAnsi="Times New Roman" w:cs="Times New Roman"/>
                <w:b/>
                <w:color w:val="000000"/>
                <w:sz w:val="24"/>
                <w:szCs w:val="24"/>
              </w:rPr>
            </w:pPr>
          </w:p>
        </w:tc>
        <w:tc>
          <w:tcPr>
            <w:tcW w:w="1698" w:type="dxa"/>
            <w:tcBorders>
              <w:top w:val="nil"/>
              <w:left w:val="nil"/>
              <w:bottom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Within Groups</w:t>
            </w:r>
          </w:p>
        </w:tc>
        <w:tc>
          <w:tcPr>
            <w:tcW w:w="146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.011</w:t>
            </w: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4</w:t>
            </w:r>
          </w:p>
        </w:tc>
        <w:tc>
          <w:tcPr>
            <w:tcW w:w="1408"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.003</w:t>
            </w: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r>
      <w:tr w:rsidR="000B6962" w:rsidRPr="000B6962" w:rsidTr="00E83C3F">
        <w:trPr>
          <w:cantSplit/>
        </w:trPr>
        <w:tc>
          <w:tcPr>
            <w:tcW w:w="1408" w:type="dxa"/>
            <w:vMerge/>
            <w:tcBorders>
              <w:top w:val="single" w:sz="18" w:space="0" w:color="000000"/>
              <w:left w:val="nil"/>
              <w:bottom w:val="single" w:sz="8" w:space="0" w:color="000000"/>
              <w:right w:val="nil"/>
            </w:tcBorders>
            <w:shd w:val="clear" w:color="auto" w:fill="FFFFFF"/>
          </w:tcPr>
          <w:p w:rsidR="000B6962" w:rsidRPr="002C671D" w:rsidRDefault="000B6962" w:rsidP="00E83C3F">
            <w:pPr>
              <w:autoSpaceDE w:val="0"/>
              <w:autoSpaceDN w:val="0"/>
              <w:adjustRightInd w:val="0"/>
              <w:spacing w:after="0" w:line="480" w:lineRule="auto"/>
              <w:rPr>
                <w:rFonts w:ascii="Times New Roman" w:hAnsi="Times New Roman" w:cs="Times New Roman"/>
                <w:b/>
                <w:sz w:val="24"/>
                <w:szCs w:val="24"/>
              </w:rPr>
            </w:pPr>
          </w:p>
        </w:tc>
        <w:tc>
          <w:tcPr>
            <w:tcW w:w="1698" w:type="dxa"/>
            <w:tcBorders>
              <w:top w:val="nil"/>
              <w:left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Total</w:t>
            </w:r>
          </w:p>
        </w:tc>
        <w:tc>
          <w:tcPr>
            <w:tcW w:w="146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.053</w:t>
            </w:r>
          </w:p>
        </w:tc>
        <w:tc>
          <w:tcPr>
            <w:tcW w:w="100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7</w:t>
            </w:r>
          </w:p>
        </w:tc>
        <w:tc>
          <w:tcPr>
            <w:tcW w:w="1408"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r>
      <w:tr w:rsidR="00E83C3F" w:rsidRPr="000B6962" w:rsidTr="00E83C3F">
        <w:trPr>
          <w:cantSplit/>
        </w:trPr>
        <w:tc>
          <w:tcPr>
            <w:tcW w:w="1408" w:type="dxa"/>
            <w:vMerge w:val="restart"/>
            <w:tcBorders>
              <w:top w:val="single" w:sz="8" w:space="0" w:color="000000"/>
              <w:left w:val="nil"/>
              <w:right w:val="nil"/>
            </w:tcBorders>
            <w:shd w:val="clear" w:color="auto" w:fill="FFFFFF"/>
          </w:tcPr>
          <w:p w:rsidR="000B6962" w:rsidRPr="002C671D" w:rsidRDefault="000B6962" w:rsidP="00E83C3F">
            <w:pPr>
              <w:autoSpaceDE w:val="0"/>
              <w:autoSpaceDN w:val="0"/>
              <w:adjustRightInd w:val="0"/>
              <w:spacing w:after="0" w:line="480" w:lineRule="auto"/>
              <w:ind w:left="60" w:right="60"/>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F.S.H</w:t>
            </w:r>
          </w:p>
        </w:tc>
        <w:tc>
          <w:tcPr>
            <w:tcW w:w="1698" w:type="dxa"/>
            <w:tcBorders>
              <w:top w:val="nil"/>
              <w:left w:val="nil"/>
              <w:bottom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Between Groups</w:t>
            </w:r>
          </w:p>
        </w:tc>
        <w:tc>
          <w:tcPr>
            <w:tcW w:w="146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.452</w:t>
            </w:r>
          </w:p>
        </w:tc>
        <w:tc>
          <w:tcPr>
            <w:tcW w:w="100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3</w:t>
            </w:r>
          </w:p>
        </w:tc>
        <w:tc>
          <w:tcPr>
            <w:tcW w:w="1408"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.151</w:t>
            </w:r>
          </w:p>
        </w:tc>
        <w:tc>
          <w:tcPr>
            <w:tcW w:w="1009" w:type="dxa"/>
            <w:tcBorders>
              <w:top w:val="single" w:sz="8" w:space="0" w:color="000000"/>
              <w:left w:val="nil"/>
              <w:bottom w:val="nil"/>
              <w:right w:val="nil"/>
            </w:tcBorders>
            <w:shd w:val="clear" w:color="auto" w:fill="auto"/>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31.002</w:t>
            </w:r>
          </w:p>
        </w:tc>
        <w:tc>
          <w:tcPr>
            <w:tcW w:w="100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.003</w:t>
            </w:r>
          </w:p>
        </w:tc>
      </w:tr>
      <w:tr w:rsidR="000B6962" w:rsidRPr="000B6962" w:rsidTr="00E83C3F">
        <w:trPr>
          <w:cantSplit/>
        </w:trPr>
        <w:tc>
          <w:tcPr>
            <w:tcW w:w="1408" w:type="dxa"/>
            <w:vMerge/>
            <w:tcBorders>
              <w:top w:val="single" w:sz="8" w:space="0" w:color="000000"/>
              <w:left w:val="nil"/>
              <w:right w:val="nil"/>
            </w:tcBorders>
            <w:shd w:val="clear" w:color="auto" w:fill="FFFFFF"/>
          </w:tcPr>
          <w:p w:rsidR="000B6962" w:rsidRPr="002C671D" w:rsidRDefault="000B6962" w:rsidP="00E83C3F">
            <w:pPr>
              <w:autoSpaceDE w:val="0"/>
              <w:autoSpaceDN w:val="0"/>
              <w:adjustRightInd w:val="0"/>
              <w:spacing w:after="0" w:line="480" w:lineRule="auto"/>
              <w:rPr>
                <w:rFonts w:ascii="Times New Roman" w:hAnsi="Times New Roman" w:cs="Times New Roman"/>
                <w:b/>
                <w:color w:val="000000"/>
                <w:sz w:val="24"/>
                <w:szCs w:val="24"/>
              </w:rPr>
            </w:pPr>
          </w:p>
        </w:tc>
        <w:tc>
          <w:tcPr>
            <w:tcW w:w="1698" w:type="dxa"/>
            <w:tcBorders>
              <w:top w:val="nil"/>
              <w:left w:val="nil"/>
              <w:bottom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Within Groups</w:t>
            </w:r>
          </w:p>
        </w:tc>
        <w:tc>
          <w:tcPr>
            <w:tcW w:w="146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.019</w:t>
            </w: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4</w:t>
            </w:r>
          </w:p>
        </w:tc>
        <w:tc>
          <w:tcPr>
            <w:tcW w:w="1408"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.005</w:t>
            </w: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r>
      <w:tr w:rsidR="000B6962" w:rsidRPr="000B6962" w:rsidTr="00E83C3F">
        <w:trPr>
          <w:cantSplit/>
        </w:trPr>
        <w:tc>
          <w:tcPr>
            <w:tcW w:w="1408" w:type="dxa"/>
            <w:vMerge/>
            <w:tcBorders>
              <w:top w:val="single" w:sz="8" w:space="0" w:color="000000"/>
              <w:left w:val="nil"/>
              <w:bottom w:val="single" w:sz="8" w:space="0" w:color="000000"/>
              <w:right w:val="nil"/>
            </w:tcBorders>
            <w:shd w:val="clear" w:color="auto" w:fill="FFFFFF"/>
          </w:tcPr>
          <w:p w:rsidR="000B6962" w:rsidRPr="002C671D" w:rsidRDefault="000B6962" w:rsidP="00E83C3F">
            <w:pPr>
              <w:autoSpaceDE w:val="0"/>
              <w:autoSpaceDN w:val="0"/>
              <w:adjustRightInd w:val="0"/>
              <w:spacing w:after="0" w:line="480" w:lineRule="auto"/>
              <w:rPr>
                <w:rFonts w:ascii="Times New Roman" w:hAnsi="Times New Roman" w:cs="Times New Roman"/>
                <w:b/>
                <w:sz w:val="24"/>
                <w:szCs w:val="24"/>
              </w:rPr>
            </w:pPr>
          </w:p>
        </w:tc>
        <w:tc>
          <w:tcPr>
            <w:tcW w:w="1698" w:type="dxa"/>
            <w:tcBorders>
              <w:top w:val="nil"/>
              <w:left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Total</w:t>
            </w:r>
          </w:p>
        </w:tc>
        <w:tc>
          <w:tcPr>
            <w:tcW w:w="146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.472</w:t>
            </w:r>
          </w:p>
        </w:tc>
        <w:tc>
          <w:tcPr>
            <w:tcW w:w="100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7</w:t>
            </w:r>
          </w:p>
        </w:tc>
        <w:tc>
          <w:tcPr>
            <w:tcW w:w="1408"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single" w:sz="8" w:space="0" w:color="000000"/>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r>
      <w:tr w:rsidR="00E83C3F" w:rsidRPr="000B6962" w:rsidTr="00E83C3F">
        <w:trPr>
          <w:cantSplit/>
        </w:trPr>
        <w:tc>
          <w:tcPr>
            <w:tcW w:w="1408" w:type="dxa"/>
            <w:vMerge w:val="restart"/>
            <w:tcBorders>
              <w:top w:val="single" w:sz="8" w:space="0" w:color="000000"/>
              <w:left w:val="nil"/>
              <w:bottom w:val="single" w:sz="4" w:space="0" w:color="auto"/>
              <w:right w:val="nil"/>
            </w:tcBorders>
            <w:shd w:val="clear" w:color="auto" w:fill="FFFFFF"/>
          </w:tcPr>
          <w:p w:rsidR="000B6962" w:rsidRPr="002C671D" w:rsidRDefault="000B6962" w:rsidP="00E83C3F">
            <w:pPr>
              <w:autoSpaceDE w:val="0"/>
              <w:autoSpaceDN w:val="0"/>
              <w:adjustRightInd w:val="0"/>
              <w:spacing w:after="0" w:line="480" w:lineRule="auto"/>
              <w:ind w:left="60" w:right="60"/>
              <w:rPr>
                <w:rFonts w:ascii="Times New Roman" w:hAnsi="Times New Roman" w:cs="Times New Roman"/>
                <w:b/>
                <w:color w:val="000000"/>
                <w:sz w:val="24"/>
                <w:szCs w:val="24"/>
              </w:rPr>
            </w:pPr>
            <w:r w:rsidRPr="002C671D">
              <w:rPr>
                <w:rFonts w:ascii="Times New Roman" w:hAnsi="Times New Roman" w:cs="Times New Roman"/>
                <w:b/>
                <w:color w:val="000000"/>
                <w:sz w:val="24"/>
                <w:szCs w:val="24"/>
              </w:rPr>
              <w:t>Testosterone</w:t>
            </w:r>
          </w:p>
        </w:tc>
        <w:tc>
          <w:tcPr>
            <w:tcW w:w="1698" w:type="dxa"/>
            <w:tcBorders>
              <w:top w:val="nil"/>
              <w:left w:val="nil"/>
              <w:bottom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Between Groups</w:t>
            </w:r>
          </w:p>
        </w:tc>
        <w:tc>
          <w:tcPr>
            <w:tcW w:w="146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.920</w:t>
            </w:r>
          </w:p>
        </w:tc>
        <w:tc>
          <w:tcPr>
            <w:tcW w:w="100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3</w:t>
            </w:r>
          </w:p>
        </w:tc>
        <w:tc>
          <w:tcPr>
            <w:tcW w:w="1408"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.307</w:t>
            </w:r>
          </w:p>
        </w:tc>
        <w:tc>
          <w:tcPr>
            <w:tcW w:w="100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32.851</w:t>
            </w:r>
          </w:p>
        </w:tc>
        <w:tc>
          <w:tcPr>
            <w:tcW w:w="1009" w:type="dxa"/>
            <w:tcBorders>
              <w:top w:val="single" w:sz="8" w:space="0" w:color="000000"/>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.003</w:t>
            </w:r>
          </w:p>
        </w:tc>
      </w:tr>
      <w:tr w:rsidR="00E83C3F" w:rsidRPr="000B6962" w:rsidTr="00E83C3F">
        <w:trPr>
          <w:cantSplit/>
        </w:trPr>
        <w:tc>
          <w:tcPr>
            <w:tcW w:w="1408" w:type="dxa"/>
            <w:vMerge/>
            <w:tcBorders>
              <w:top w:val="single" w:sz="18" w:space="0" w:color="000000"/>
              <w:left w:val="nil"/>
              <w:bottom w:val="single" w:sz="4" w:space="0" w:color="auto"/>
              <w:right w:val="nil"/>
            </w:tcBorders>
            <w:shd w:val="clear" w:color="auto" w:fill="FFFFFF"/>
          </w:tcPr>
          <w:p w:rsidR="000B6962" w:rsidRPr="000B6962" w:rsidRDefault="000B6962" w:rsidP="00E83C3F">
            <w:pPr>
              <w:autoSpaceDE w:val="0"/>
              <w:autoSpaceDN w:val="0"/>
              <w:adjustRightInd w:val="0"/>
              <w:spacing w:after="0" w:line="480" w:lineRule="auto"/>
              <w:rPr>
                <w:rFonts w:ascii="Times New Roman" w:hAnsi="Times New Roman" w:cs="Times New Roman"/>
                <w:color w:val="000000"/>
                <w:sz w:val="24"/>
                <w:szCs w:val="24"/>
              </w:rPr>
            </w:pPr>
          </w:p>
        </w:tc>
        <w:tc>
          <w:tcPr>
            <w:tcW w:w="1698" w:type="dxa"/>
            <w:tcBorders>
              <w:top w:val="nil"/>
              <w:left w:val="nil"/>
              <w:bottom w:val="nil"/>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Within Groups</w:t>
            </w:r>
          </w:p>
        </w:tc>
        <w:tc>
          <w:tcPr>
            <w:tcW w:w="146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.037</w:t>
            </w: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4</w:t>
            </w:r>
          </w:p>
        </w:tc>
        <w:tc>
          <w:tcPr>
            <w:tcW w:w="1408"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.009</w:t>
            </w: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nil"/>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r>
      <w:tr w:rsidR="000B6962" w:rsidRPr="000B6962" w:rsidTr="00E83C3F">
        <w:trPr>
          <w:cantSplit/>
        </w:trPr>
        <w:tc>
          <w:tcPr>
            <w:tcW w:w="1408" w:type="dxa"/>
            <w:vMerge/>
            <w:tcBorders>
              <w:top w:val="single" w:sz="18" w:space="0" w:color="000000"/>
              <w:left w:val="nil"/>
              <w:bottom w:val="single" w:sz="4" w:space="0" w:color="auto"/>
              <w:right w:val="nil"/>
            </w:tcBorders>
            <w:shd w:val="clear" w:color="auto" w:fill="FFFFFF"/>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698" w:type="dxa"/>
            <w:tcBorders>
              <w:top w:val="nil"/>
              <w:left w:val="nil"/>
              <w:bottom w:val="single" w:sz="4" w:space="0" w:color="auto"/>
              <w:right w:val="nil"/>
            </w:tcBorders>
            <w:shd w:val="clear" w:color="auto" w:fill="FFFFFF"/>
          </w:tcPr>
          <w:p w:rsidR="000B6962" w:rsidRPr="000B6962" w:rsidRDefault="000B6962" w:rsidP="00E83C3F">
            <w:pPr>
              <w:autoSpaceDE w:val="0"/>
              <w:autoSpaceDN w:val="0"/>
              <w:adjustRightInd w:val="0"/>
              <w:spacing w:after="0" w:line="480" w:lineRule="auto"/>
              <w:ind w:left="60" w:right="60"/>
              <w:rPr>
                <w:rFonts w:ascii="Times New Roman" w:hAnsi="Times New Roman" w:cs="Times New Roman"/>
                <w:color w:val="000000"/>
                <w:sz w:val="24"/>
                <w:szCs w:val="24"/>
              </w:rPr>
            </w:pPr>
            <w:r w:rsidRPr="000B6962">
              <w:rPr>
                <w:rFonts w:ascii="Times New Roman" w:hAnsi="Times New Roman" w:cs="Times New Roman"/>
                <w:color w:val="000000"/>
                <w:sz w:val="24"/>
                <w:szCs w:val="24"/>
              </w:rPr>
              <w:t>Total</w:t>
            </w:r>
          </w:p>
        </w:tc>
        <w:tc>
          <w:tcPr>
            <w:tcW w:w="1469" w:type="dxa"/>
            <w:tcBorders>
              <w:top w:val="nil"/>
              <w:left w:val="nil"/>
              <w:bottom w:val="single" w:sz="4" w:space="0" w:color="auto"/>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.958</w:t>
            </w:r>
          </w:p>
        </w:tc>
        <w:tc>
          <w:tcPr>
            <w:tcW w:w="1009" w:type="dxa"/>
            <w:tcBorders>
              <w:top w:val="nil"/>
              <w:left w:val="nil"/>
              <w:bottom w:val="single" w:sz="4" w:space="0" w:color="auto"/>
              <w:right w:val="nil"/>
            </w:tcBorders>
            <w:shd w:val="clear" w:color="auto" w:fill="FFFFFF"/>
            <w:vAlign w:val="center"/>
          </w:tcPr>
          <w:p w:rsidR="000B6962" w:rsidRPr="000B6962" w:rsidRDefault="000B6962" w:rsidP="00E83C3F">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0B6962">
              <w:rPr>
                <w:rFonts w:ascii="Times New Roman" w:hAnsi="Times New Roman" w:cs="Times New Roman"/>
                <w:color w:val="000000"/>
                <w:sz w:val="24"/>
                <w:szCs w:val="24"/>
              </w:rPr>
              <w:t>7</w:t>
            </w:r>
          </w:p>
        </w:tc>
        <w:tc>
          <w:tcPr>
            <w:tcW w:w="1408" w:type="dxa"/>
            <w:tcBorders>
              <w:top w:val="nil"/>
              <w:left w:val="nil"/>
              <w:bottom w:val="single" w:sz="4" w:space="0" w:color="auto"/>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single" w:sz="4" w:space="0" w:color="auto"/>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c>
          <w:tcPr>
            <w:tcW w:w="1009" w:type="dxa"/>
            <w:tcBorders>
              <w:top w:val="nil"/>
              <w:left w:val="nil"/>
              <w:bottom w:val="single" w:sz="4" w:space="0" w:color="auto"/>
              <w:right w:val="nil"/>
            </w:tcBorders>
            <w:shd w:val="clear" w:color="auto" w:fill="FFFFFF"/>
            <w:vAlign w:val="center"/>
          </w:tcPr>
          <w:p w:rsidR="000B6962" w:rsidRPr="000B6962" w:rsidRDefault="000B6962" w:rsidP="00E83C3F">
            <w:pPr>
              <w:autoSpaceDE w:val="0"/>
              <w:autoSpaceDN w:val="0"/>
              <w:adjustRightInd w:val="0"/>
              <w:spacing w:after="0" w:line="480" w:lineRule="auto"/>
              <w:rPr>
                <w:rFonts w:ascii="Times New Roman" w:hAnsi="Times New Roman" w:cs="Times New Roman"/>
                <w:sz w:val="24"/>
                <w:szCs w:val="24"/>
              </w:rPr>
            </w:pPr>
          </w:p>
        </w:tc>
      </w:tr>
    </w:tbl>
    <w:p w:rsidR="00E83C3F" w:rsidRDefault="00E83C3F" w:rsidP="00E83C3F">
      <w:pPr>
        <w:spacing w:line="480" w:lineRule="auto"/>
        <w:rPr>
          <w:rFonts w:ascii="Times New Roman" w:hAnsi="Times New Roman" w:cs="Times New Roman"/>
          <w:bCs/>
          <w:color w:val="000000"/>
          <w:sz w:val="24"/>
          <w:szCs w:val="24"/>
        </w:rPr>
      </w:pPr>
      <w:r w:rsidRPr="002C671D">
        <w:rPr>
          <w:rFonts w:ascii="Times New Roman" w:hAnsi="Times New Roman" w:cs="Times New Roman"/>
          <w:b/>
          <w:bCs/>
          <w:color w:val="000000"/>
          <w:sz w:val="24"/>
          <w:szCs w:val="24"/>
        </w:rPr>
        <w:t>Table 6:</w:t>
      </w:r>
      <w:r w:rsidRPr="00343630">
        <w:rPr>
          <w:rFonts w:ascii="Times New Roman" w:hAnsi="Times New Roman" w:cs="Times New Roman"/>
          <w:bCs/>
          <w:color w:val="000000"/>
          <w:sz w:val="24"/>
          <w:szCs w:val="24"/>
        </w:rPr>
        <w:t xml:space="preserve"> ANOVA for the Testicular Hormone Parameters. This table gives information about the mean square, the sum of squares and the significant differences of the parameters between the groups with p-value (p&lt;0.05)</w:t>
      </w: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Pr="00343630" w:rsidRDefault="00BB7457" w:rsidP="00343630">
      <w:pPr>
        <w:spacing w:line="480" w:lineRule="auto"/>
        <w:rPr>
          <w:rFonts w:ascii="Times New Roman" w:hAnsi="Times New Roman" w:cs="Times New Roman"/>
          <w:sz w:val="24"/>
          <w:szCs w:val="24"/>
        </w:rPr>
      </w:pPr>
    </w:p>
    <w:p w:rsidR="00EE6CB2" w:rsidRPr="00343630" w:rsidRDefault="00BE1917"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514975" cy="4019550"/>
            <wp:effectExtent l="19050" t="0" r="9525"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5523169" cy="4025522"/>
                    </a:xfrm>
                    <a:prstGeom prst="rect">
                      <a:avLst/>
                    </a:prstGeom>
                    <a:noFill/>
                    <a:ln w="9525">
                      <a:noFill/>
                      <a:miter lim="800000"/>
                      <a:headEnd/>
                      <a:tailEnd/>
                    </a:ln>
                  </pic:spPr>
                </pic:pic>
              </a:graphicData>
            </a:graphic>
          </wp:inline>
        </w:drawing>
      </w:r>
    </w:p>
    <w:p w:rsidR="00EE6CB2" w:rsidRPr="00343630" w:rsidRDefault="002C671D" w:rsidP="004352AF">
      <w:pPr>
        <w:spacing w:line="480" w:lineRule="auto"/>
        <w:ind w:left="945"/>
        <w:rPr>
          <w:rFonts w:ascii="Times New Roman" w:hAnsi="Times New Roman" w:cs="Times New Roman"/>
          <w:sz w:val="24"/>
          <w:szCs w:val="24"/>
        </w:rPr>
      </w:pPr>
      <w:r w:rsidRPr="004352AF">
        <w:rPr>
          <w:rFonts w:ascii="Times New Roman" w:hAnsi="Times New Roman" w:cs="Times New Roman"/>
          <w:b/>
          <w:sz w:val="24"/>
          <w:szCs w:val="24"/>
        </w:rPr>
        <w:t>F</w:t>
      </w:r>
      <w:r w:rsidR="004352AF" w:rsidRPr="004352AF">
        <w:rPr>
          <w:rFonts w:ascii="Times New Roman" w:hAnsi="Times New Roman" w:cs="Times New Roman"/>
          <w:b/>
          <w:sz w:val="24"/>
          <w:szCs w:val="24"/>
        </w:rPr>
        <w:t>i</w:t>
      </w:r>
      <w:r w:rsidRPr="004352AF">
        <w:rPr>
          <w:rFonts w:ascii="Times New Roman" w:hAnsi="Times New Roman" w:cs="Times New Roman"/>
          <w:b/>
          <w:sz w:val="24"/>
          <w:szCs w:val="24"/>
        </w:rPr>
        <w:t>gure 8.</w:t>
      </w:r>
      <w:r>
        <w:rPr>
          <w:rFonts w:ascii="Times New Roman" w:hAnsi="Times New Roman" w:cs="Times New Roman"/>
          <w:sz w:val="24"/>
          <w:szCs w:val="24"/>
        </w:rPr>
        <w:t xml:space="preserve"> A bar chart showing varying and inconsistent</w:t>
      </w:r>
      <w:r w:rsidR="0088230C" w:rsidRPr="00343630">
        <w:rPr>
          <w:rFonts w:ascii="Times New Roman" w:hAnsi="Times New Roman" w:cs="Times New Roman"/>
          <w:sz w:val="24"/>
          <w:szCs w:val="24"/>
        </w:rPr>
        <w:t xml:space="preserve"> differences </w:t>
      </w:r>
      <w:r>
        <w:rPr>
          <w:rFonts w:ascii="Times New Roman" w:hAnsi="Times New Roman" w:cs="Times New Roman"/>
          <w:sz w:val="24"/>
          <w:szCs w:val="24"/>
        </w:rPr>
        <w:t xml:space="preserve">and error margin </w:t>
      </w:r>
      <w:r w:rsidR="004352AF">
        <w:rPr>
          <w:rFonts w:ascii="Times New Roman" w:hAnsi="Times New Roman" w:cs="Times New Roman"/>
          <w:sz w:val="24"/>
          <w:szCs w:val="24"/>
        </w:rPr>
        <w:t xml:space="preserve">of the mean of luteinizing hormone </w:t>
      </w:r>
      <w:r w:rsidR="0088230C" w:rsidRPr="00343630">
        <w:rPr>
          <w:rFonts w:ascii="Times New Roman" w:hAnsi="Times New Roman" w:cs="Times New Roman"/>
          <w:sz w:val="24"/>
          <w:szCs w:val="24"/>
        </w:rPr>
        <w:t xml:space="preserve">between </w:t>
      </w:r>
      <w:r w:rsidR="004352AF">
        <w:rPr>
          <w:rFonts w:ascii="Times New Roman" w:hAnsi="Times New Roman" w:cs="Times New Roman"/>
          <w:sz w:val="24"/>
          <w:szCs w:val="24"/>
        </w:rPr>
        <w:t xml:space="preserve">and within </w:t>
      </w:r>
      <w:r w:rsidR="0088230C" w:rsidRPr="00343630">
        <w:rPr>
          <w:rFonts w:ascii="Times New Roman" w:hAnsi="Times New Roman" w:cs="Times New Roman"/>
          <w:sz w:val="24"/>
          <w:szCs w:val="24"/>
        </w:rPr>
        <w:t>the group</w:t>
      </w:r>
      <w:r w:rsidR="004352AF">
        <w:rPr>
          <w:rFonts w:ascii="Times New Roman" w:hAnsi="Times New Roman" w:cs="Times New Roman"/>
          <w:sz w:val="24"/>
          <w:szCs w:val="24"/>
        </w:rPr>
        <w:t>s</w:t>
      </w:r>
    </w:p>
    <w:p w:rsidR="00EE6CB2" w:rsidRPr="00343630" w:rsidRDefault="00EE6CB2" w:rsidP="00343630">
      <w:pPr>
        <w:spacing w:line="480" w:lineRule="auto"/>
        <w:rPr>
          <w:rFonts w:ascii="Times New Roman" w:hAnsi="Times New Roman" w:cs="Times New Roman"/>
          <w:sz w:val="24"/>
          <w:szCs w:val="24"/>
        </w:rPr>
      </w:pPr>
    </w:p>
    <w:p w:rsidR="004A5F01" w:rsidRDefault="004A5F01"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Pr="00343630" w:rsidRDefault="00BB7457" w:rsidP="00343630">
      <w:pPr>
        <w:spacing w:line="480" w:lineRule="auto"/>
        <w:rPr>
          <w:rFonts w:ascii="Times New Roman" w:hAnsi="Times New Roman" w:cs="Times New Roman"/>
          <w:sz w:val="24"/>
          <w:szCs w:val="24"/>
        </w:rPr>
      </w:pPr>
    </w:p>
    <w:p w:rsidR="00BE1917" w:rsidRPr="00343630" w:rsidRDefault="009B26D8"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876925" cy="3771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a:srcRect/>
                    <a:stretch>
                      <a:fillRect/>
                    </a:stretch>
                  </pic:blipFill>
                  <pic:spPr bwMode="auto">
                    <a:xfrm>
                      <a:off x="0" y="0"/>
                      <a:ext cx="5881801" cy="3775030"/>
                    </a:xfrm>
                    <a:prstGeom prst="rect">
                      <a:avLst/>
                    </a:prstGeom>
                    <a:noFill/>
                    <a:ln w="9525">
                      <a:noFill/>
                      <a:miter lim="800000"/>
                      <a:headEnd/>
                      <a:tailEnd/>
                    </a:ln>
                  </pic:spPr>
                </pic:pic>
              </a:graphicData>
            </a:graphic>
          </wp:inline>
        </w:drawing>
      </w:r>
    </w:p>
    <w:p w:rsidR="009B26D8" w:rsidRDefault="004352AF" w:rsidP="004352AF">
      <w:pPr>
        <w:spacing w:line="480" w:lineRule="auto"/>
        <w:ind w:left="885"/>
        <w:rPr>
          <w:rFonts w:ascii="Times New Roman" w:hAnsi="Times New Roman" w:cs="Times New Roman"/>
          <w:sz w:val="24"/>
          <w:szCs w:val="24"/>
        </w:rPr>
      </w:pPr>
      <w:r w:rsidRPr="004352AF">
        <w:rPr>
          <w:rFonts w:ascii="Times New Roman" w:hAnsi="Times New Roman" w:cs="Times New Roman"/>
          <w:b/>
          <w:sz w:val="24"/>
          <w:szCs w:val="24"/>
        </w:rPr>
        <w:t>Figure 9.</w:t>
      </w:r>
      <w:r>
        <w:rPr>
          <w:rFonts w:ascii="Times New Roman" w:hAnsi="Times New Roman" w:cs="Times New Roman"/>
          <w:sz w:val="24"/>
          <w:szCs w:val="24"/>
        </w:rPr>
        <w:t xml:space="preserve"> A bar chart showing varying and inconsistent differences and error margin of the mean of follicle stimulating hormone between and within groups</w:t>
      </w: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BB7457" w:rsidRPr="00343630" w:rsidRDefault="00BB7457" w:rsidP="00343630">
      <w:pPr>
        <w:spacing w:line="480" w:lineRule="auto"/>
        <w:rPr>
          <w:rFonts w:ascii="Times New Roman" w:hAnsi="Times New Roman" w:cs="Times New Roman"/>
          <w:sz w:val="24"/>
          <w:szCs w:val="24"/>
        </w:rPr>
      </w:pPr>
    </w:p>
    <w:p w:rsidR="009B26D8" w:rsidRPr="00343630" w:rsidRDefault="009B26D8"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drawing>
          <wp:inline distT="0" distB="0" distL="0" distR="0">
            <wp:extent cx="5648325" cy="39528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a:srcRect/>
                    <a:stretch>
                      <a:fillRect/>
                    </a:stretch>
                  </pic:blipFill>
                  <pic:spPr bwMode="auto">
                    <a:xfrm>
                      <a:off x="0" y="0"/>
                      <a:ext cx="5655401" cy="3957827"/>
                    </a:xfrm>
                    <a:prstGeom prst="rect">
                      <a:avLst/>
                    </a:prstGeom>
                    <a:noFill/>
                    <a:ln w="9525">
                      <a:noFill/>
                      <a:miter lim="800000"/>
                      <a:headEnd/>
                      <a:tailEnd/>
                    </a:ln>
                  </pic:spPr>
                </pic:pic>
              </a:graphicData>
            </a:graphic>
          </wp:inline>
        </w:drawing>
      </w:r>
    </w:p>
    <w:p w:rsidR="00BB7457" w:rsidRDefault="004352AF" w:rsidP="004352AF">
      <w:pPr>
        <w:spacing w:line="480" w:lineRule="auto"/>
        <w:ind w:left="945"/>
        <w:rPr>
          <w:rFonts w:ascii="Times New Roman" w:hAnsi="Times New Roman" w:cs="Times New Roman"/>
          <w:sz w:val="24"/>
          <w:szCs w:val="24"/>
        </w:rPr>
      </w:pPr>
      <w:r w:rsidRPr="004352AF">
        <w:rPr>
          <w:rFonts w:ascii="Times New Roman" w:hAnsi="Times New Roman" w:cs="Times New Roman"/>
          <w:b/>
          <w:sz w:val="24"/>
          <w:szCs w:val="24"/>
        </w:rPr>
        <w:t>Figure 10.</w:t>
      </w:r>
      <w:r>
        <w:rPr>
          <w:rFonts w:ascii="Times New Roman" w:hAnsi="Times New Roman" w:cs="Times New Roman"/>
          <w:sz w:val="24"/>
          <w:szCs w:val="24"/>
        </w:rPr>
        <w:t xml:space="preserve"> A bar chart showing varying and inconsistent differences and error margin of the mean of testosterone between and within groups</w:t>
      </w:r>
    </w:p>
    <w:p w:rsidR="004352AF" w:rsidRDefault="004352AF" w:rsidP="00343630">
      <w:pPr>
        <w:spacing w:line="480" w:lineRule="auto"/>
        <w:rPr>
          <w:rFonts w:ascii="Times New Roman" w:hAnsi="Times New Roman" w:cs="Times New Roman"/>
          <w:b/>
          <w:sz w:val="24"/>
          <w:szCs w:val="24"/>
        </w:rPr>
      </w:pPr>
    </w:p>
    <w:p w:rsidR="004352AF" w:rsidRDefault="004352AF" w:rsidP="00343630">
      <w:pPr>
        <w:spacing w:line="480" w:lineRule="auto"/>
        <w:rPr>
          <w:rFonts w:ascii="Times New Roman" w:hAnsi="Times New Roman" w:cs="Times New Roman"/>
          <w:b/>
          <w:sz w:val="24"/>
          <w:szCs w:val="24"/>
        </w:rPr>
      </w:pPr>
    </w:p>
    <w:p w:rsidR="004352AF" w:rsidRDefault="004352AF" w:rsidP="00343630">
      <w:pPr>
        <w:spacing w:line="480" w:lineRule="auto"/>
        <w:rPr>
          <w:rFonts w:ascii="Times New Roman" w:hAnsi="Times New Roman" w:cs="Times New Roman"/>
          <w:b/>
          <w:sz w:val="24"/>
          <w:szCs w:val="24"/>
        </w:rPr>
      </w:pPr>
    </w:p>
    <w:p w:rsidR="00455DE0" w:rsidRPr="00343630" w:rsidRDefault="004352AF" w:rsidP="0034363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4.4</w:t>
      </w:r>
      <w:r>
        <w:rPr>
          <w:rFonts w:ascii="Times New Roman" w:hAnsi="Times New Roman" w:cs="Times New Roman"/>
          <w:b/>
          <w:sz w:val="24"/>
          <w:szCs w:val="24"/>
        </w:rPr>
        <w:tab/>
      </w:r>
      <w:r w:rsidR="00375AB3" w:rsidRPr="00DF0AEC">
        <w:rPr>
          <w:rFonts w:ascii="Times New Roman" w:hAnsi="Times New Roman" w:cs="Times New Roman"/>
          <w:b/>
          <w:sz w:val="24"/>
          <w:szCs w:val="24"/>
        </w:rPr>
        <w:t>HISTOPATHOLOGICAL EXAMINATION OF THE</w:t>
      </w:r>
      <w:r w:rsidR="00375AB3" w:rsidRPr="00343630">
        <w:rPr>
          <w:rFonts w:ascii="Times New Roman" w:hAnsi="Times New Roman" w:cs="Times New Roman"/>
          <w:sz w:val="24"/>
          <w:szCs w:val="24"/>
        </w:rPr>
        <w:t xml:space="preserve"> </w:t>
      </w:r>
      <w:r w:rsidR="00375AB3" w:rsidRPr="00DF0AEC">
        <w:rPr>
          <w:rFonts w:ascii="Times New Roman" w:hAnsi="Times New Roman" w:cs="Times New Roman"/>
          <w:b/>
          <w:sz w:val="24"/>
          <w:szCs w:val="24"/>
        </w:rPr>
        <w:t xml:space="preserve">LIVER </w:t>
      </w:r>
    </w:p>
    <w:p w:rsidR="00A83AF2" w:rsidRPr="00343630" w:rsidRDefault="00B77C2C" w:rsidP="00343630">
      <w:pPr>
        <w:spacing w:line="480" w:lineRule="auto"/>
        <w:rPr>
          <w:rFonts w:ascii="Times New Roman" w:hAnsi="Times New Roman" w:cs="Times New Roman"/>
          <w:sz w:val="24"/>
          <w:szCs w:val="24"/>
        </w:rPr>
      </w:pPr>
      <w:r w:rsidRPr="00343630">
        <w:rPr>
          <w:rFonts w:ascii="Times New Roman" w:hAnsi="Times New Roman" w:cs="Times New Roman"/>
          <w:noProof/>
          <w:sz w:val="24"/>
          <w:szCs w:val="24"/>
        </w:rPr>
        <w:t>This examination he</w:t>
      </w:r>
      <w:r w:rsidR="00E64E93" w:rsidRPr="00343630">
        <w:rPr>
          <w:rFonts w:ascii="Times New Roman" w:hAnsi="Times New Roman" w:cs="Times New Roman"/>
          <w:noProof/>
          <w:sz w:val="24"/>
          <w:szCs w:val="24"/>
        </w:rPr>
        <w:t xml:space="preserve">lps to find out </w:t>
      </w:r>
      <w:r w:rsidR="004352AF">
        <w:rPr>
          <w:rFonts w:ascii="Times New Roman" w:hAnsi="Times New Roman" w:cs="Times New Roman"/>
          <w:noProof/>
          <w:sz w:val="24"/>
          <w:szCs w:val="24"/>
        </w:rPr>
        <w:t xml:space="preserve">through a photomicrograph </w:t>
      </w:r>
      <w:r w:rsidR="00E64E93" w:rsidRPr="00343630">
        <w:rPr>
          <w:rFonts w:ascii="Times New Roman" w:hAnsi="Times New Roman" w:cs="Times New Roman"/>
          <w:noProof/>
          <w:sz w:val="24"/>
          <w:szCs w:val="24"/>
        </w:rPr>
        <w:t xml:space="preserve">the monosodium glutamate effect on the liver. </w:t>
      </w:r>
      <w:r w:rsidRPr="00343630">
        <w:rPr>
          <w:rFonts w:ascii="Times New Roman" w:hAnsi="Times New Roman" w:cs="Times New Roman"/>
          <w:noProof/>
          <w:sz w:val="24"/>
          <w:szCs w:val="24"/>
        </w:rPr>
        <w:t>It applie</w:t>
      </w:r>
      <w:r w:rsidR="00455DE0" w:rsidRPr="00343630">
        <w:rPr>
          <w:rFonts w:ascii="Times New Roman" w:hAnsi="Times New Roman" w:cs="Times New Roman"/>
          <w:noProof/>
          <w:sz w:val="24"/>
          <w:szCs w:val="24"/>
        </w:rPr>
        <w:t>d</w:t>
      </w:r>
      <w:r w:rsidRPr="00343630">
        <w:rPr>
          <w:rFonts w:ascii="Times New Roman" w:hAnsi="Times New Roman" w:cs="Times New Roman"/>
          <w:noProof/>
          <w:sz w:val="24"/>
          <w:szCs w:val="24"/>
        </w:rPr>
        <w:t xml:space="preserve"> H&amp;E staining technique. </w:t>
      </w:r>
      <w:r w:rsidR="00E64E93" w:rsidRPr="00343630">
        <w:rPr>
          <w:rFonts w:ascii="Times New Roman" w:hAnsi="Times New Roman" w:cs="Times New Roman"/>
          <w:noProof/>
          <w:sz w:val="24"/>
          <w:szCs w:val="24"/>
        </w:rPr>
        <w:t>At the end of the study, sections of the liver were collected and viewed through a microscope and these were the findings.</w:t>
      </w:r>
    </w:p>
    <w:p w:rsidR="00A83AF2" w:rsidRPr="00343630" w:rsidRDefault="00A83AF2" w:rsidP="00343630">
      <w:pPr>
        <w:spacing w:line="480" w:lineRule="auto"/>
        <w:rPr>
          <w:rFonts w:ascii="Times New Roman" w:hAnsi="Times New Roman" w:cs="Times New Roman"/>
          <w:sz w:val="24"/>
          <w:szCs w:val="24"/>
        </w:rPr>
      </w:pPr>
    </w:p>
    <w:p w:rsidR="00D9095D" w:rsidRPr="00343630" w:rsidRDefault="00D9095D" w:rsidP="00343630">
      <w:pPr>
        <w:spacing w:line="480" w:lineRule="auto"/>
        <w:rPr>
          <w:rFonts w:ascii="Times New Roman" w:hAnsi="Times New Roman" w:cs="Times New Roman"/>
          <w:sz w:val="24"/>
          <w:szCs w:val="24"/>
        </w:rPr>
      </w:pPr>
    </w:p>
    <w:p w:rsidR="00D9095D" w:rsidRDefault="00D9095D"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0B6962" w:rsidRDefault="000B6962" w:rsidP="00BB7457">
      <w:pPr>
        <w:spacing w:line="480" w:lineRule="auto"/>
        <w:rPr>
          <w:rFonts w:ascii="Times New Roman" w:hAnsi="Times New Roman" w:cs="Times New Roman"/>
          <w:sz w:val="24"/>
          <w:szCs w:val="24"/>
        </w:rPr>
      </w:pPr>
    </w:p>
    <w:p w:rsidR="00BB7457" w:rsidRDefault="00BB7457" w:rsidP="00BB7457">
      <w:pPr>
        <w:spacing w:line="480" w:lineRule="auto"/>
        <w:rPr>
          <w:rFonts w:ascii="Times New Roman" w:hAnsi="Times New Roman" w:cs="Times New Roman"/>
          <w:sz w:val="24"/>
          <w:szCs w:val="24"/>
        </w:rPr>
      </w:pPr>
    </w:p>
    <w:p w:rsidR="00BB7457" w:rsidRDefault="009552F5" w:rsidP="00BB7457">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11" type="#_x0000_t202" style="position:absolute;margin-left:57.55pt;margin-top:317.35pt;width:28.5pt;height:26.25pt;z-index:251843584" filled="f" strokecolor="white [3212]">
            <v:textbox style="mso-next-textbox:#_x0000_s1211">
              <w:txbxContent>
                <w:p w:rsidR="00E648FF" w:rsidRPr="007055DF" w:rsidRDefault="00E648FF" w:rsidP="00662B38">
                  <w:pPr>
                    <w:rPr>
                      <w:b/>
                      <w:color w:val="FFFFFF" w:themeColor="background1"/>
                    </w:rPr>
                  </w:pPr>
                  <w:r w:rsidRPr="007055DF">
                    <w:rPr>
                      <w:b/>
                      <w:color w:val="FFFFFF" w:themeColor="background1"/>
                    </w:rPr>
                    <w:t>hv</w:t>
                  </w:r>
                </w:p>
              </w:txbxContent>
            </v:textbox>
          </v:shape>
        </w:pict>
      </w:r>
      <w:r>
        <w:rPr>
          <w:rFonts w:ascii="Times New Roman" w:hAnsi="Times New Roman" w:cs="Times New Roman"/>
          <w:noProof/>
          <w:sz w:val="24"/>
          <w:szCs w:val="24"/>
        </w:rPr>
        <w:pict>
          <v:shape id="_x0000_s1210" type="#_x0000_t32" style="position:absolute;margin-left:219pt;margin-top:30.85pt;width:6pt;height:2.25pt;flip:x;z-index:251842560" o:connectortype="straight" strokecolor="white [3212]">
            <v:stroke endarrow="block"/>
          </v:shape>
        </w:pict>
      </w:r>
      <w:r>
        <w:rPr>
          <w:rFonts w:ascii="Times New Roman" w:hAnsi="Times New Roman" w:cs="Times New Roman"/>
          <w:noProof/>
          <w:sz w:val="24"/>
          <w:szCs w:val="24"/>
        </w:rPr>
        <w:pict>
          <v:shape id="_x0000_s1208" type="#_x0000_t202" style="position:absolute;margin-left:27.55pt;margin-top:178.9pt;width:28.5pt;height:26.25pt;z-index:251840512" filled="f" strokecolor="white [3212]">
            <v:textbox style="mso-next-textbox:#_x0000_s1208">
              <w:txbxContent>
                <w:p w:rsidR="00E648FF" w:rsidRPr="007055DF" w:rsidRDefault="00E648FF" w:rsidP="00BB7457">
                  <w:pPr>
                    <w:rPr>
                      <w:b/>
                      <w:color w:val="FFFFFF" w:themeColor="background1"/>
                    </w:rPr>
                  </w:pPr>
                  <w:r>
                    <w:rPr>
                      <w:b/>
                      <w:color w:val="FFFFFF" w:themeColor="background1"/>
                    </w:rPr>
                    <w:t>bd</w:t>
                  </w:r>
                </w:p>
              </w:txbxContent>
            </v:textbox>
          </v:shape>
        </w:pict>
      </w:r>
      <w:r>
        <w:rPr>
          <w:rFonts w:ascii="Times New Roman" w:hAnsi="Times New Roman" w:cs="Times New Roman"/>
          <w:noProof/>
          <w:sz w:val="24"/>
          <w:szCs w:val="24"/>
        </w:rPr>
        <w:pict>
          <v:shape id="_x0000_s1209" type="#_x0000_t32" style="position:absolute;margin-left:38.5pt;margin-top:205.15pt;width:0;height:22.5pt;z-index:251841536" o:connectortype="straight" strokecolor="white [3212]">
            <v:stroke endarrow="block"/>
          </v:shape>
        </w:pict>
      </w:r>
      <w:r>
        <w:rPr>
          <w:rFonts w:ascii="Times New Roman" w:hAnsi="Times New Roman" w:cs="Times New Roman"/>
          <w:noProof/>
          <w:sz w:val="24"/>
          <w:szCs w:val="24"/>
        </w:rPr>
        <w:pict>
          <v:shape id="_x0000_s1207" type="#_x0000_t32" style="position:absolute;margin-left:82.5pt;margin-top:80.35pt;width:3pt;height:15pt;z-index:251839488" o:connectortype="straight" strokecolor="white [3212]">
            <v:stroke endarrow="block"/>
          </v:shape>
        </w:pict>
      </w:r>
      <w:r>
        <w:rPr>
          <w:rFonts w:ascii="Times New Roman" w:hAnsi="Times New Roman" w:cs="Times New Roman"/>
          <w:noProof/>
          <w:sz w:val="24"/>
          <w:szCs w:val="24"/>
        </w:rPr>
        <w:pict>
          <v:shape id="_x0000_s1206" type="#_x0000_t32" style="position:absolute;margin-left:255pt;margin-top:152.05pt;width:0;height:13pt;flip:y;z-index:251838464" o:connectortype="straight" strokecolor="white [3212]">
            <v:stroke endarrow="block"/>
          </v:shape>
        </w:pict>
      </w:r>
      <w:r>
        <w:rPr>
          <w:rFonts w:ascii="Times New Roman" w:hAnsi="Times New Roman" w:cs="Times New Roman"/>
          <w:noProof/>
          <w:sz w:val="24"/>
          <w:szCs w:val="24"/>
        </w:rPr>
        <w:pict>
          <v:shape id="_x0000_s1205" type="#_x0000_t202" style="position:absolute;margin-left:403.75pt;margin-top:134.35pt;width:21pt;height:19.7pt;z-index:251837440" filled="f" strokecolor="white [3212]">
            <v:textbox style="mso-next-textbox:#_x0000_s1205">
              <w:txbxContent>
                <w:p w:rsidR="00E648FF" w:rsidRPr="007055DF" w:rsidRDefault="00E648FF" w:rsidP="00BB7457">
                  <w:pPr>
                    <w:rPr>
                      <w:b/>
                      <w:color w:val="FFFFFF" w:themeColor="background1"/>
                    </w:rPr>
                  </w:pPr>
                  <w:r>
                    <w:rPr>
                      <w:b/>
                      <w:color w:val="FFFFFF" w:themeColor="background1"/>
                    </w:rPr>
                    <w:t>C</w:t>
                  </w:r>
                </w:p>
              </w:txbxContent>
            </v:textbox>
          </v:shape>
        </w:pict>
      </w:r>
      <w:r w:rsidR="00BB7457" w:rsidRPr="00BB7457">
        <w:rPr>
          <w:rFonts w:ascii="Times New Roman" w:hAnsi="Times New Roman" w:cs="Times New Roman"/>
          <w:noProof/>
          <w:sz w:val="24"/>
          <w:szCs w:val="24"/>
        </w:rPr>
        <w:drawing>
          <wp:inline distT="0" distB="0" distL="0" distR="0">
            <wp:extent cx="5731510" cy="4585208"/>
            <wp:effectExtent l="19050" t="0" r="2540" b="0"/>
            <wp:docPr id="19" name="Picture 1" descr="C:\Users\NKAY\Desktop\SLIDE READINGS\ada didi\group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Y\Desktop\SLIDE READINGS\ada didi\group 3\8.jpg"/>
                    <pic:cNvPicPr>
                      <a:picLocks noChangeAspect="1" noChangeArrowheads="1"/>
                    </pic:cNvPicPr>
                  </pic:nvPicPr>
                  <pic:blipFill>
                    <a:blip r:embed="rId80" cstate="print"/>
                    <a:srcRect/>
                    <a:stretch>
                      <a:fillRect/>
                    </a:stretch>
                  </pic:blipFill>
                  <pic:spPr bwMode="auto">
                    <a:xfrm>
                      <a:off x="0" y="0"/>
                      <a:ext cx="5731510" cy="4585208"/>
                    </a:xfrm>
                    <a:prstGeom prst="rect">
                      <a:avLst/>
                    </a:prstGeom>
                    <a:noFill/>
                    <a:ln w="9525">
                      <a:noFill/>
                      <a:miter lim="800000"/>
                      <a:headEnd/>
                      <a:tailEnd/>
                    </a:ln>
                  </pic:spPr>
                </pic:pic>
              </a:graphicData>
            </a:graphic>
          </wp:inline>
        </w:drawing>
      </w:r>
    </w:p>
    <w:p w:rsidR="004352AF" w:rsidRPr="004352AF" w:rsidRDefault="004352AF" w:rsidP="00C961C0">
      <w:pPr>
        <w:spacing w:line="480" w:lineRule="auto"/>
        <w:rPr>
          <w:rFonts w:ascii="Times New Roman" w:hAnsi="Times New Roman" w:cs="Times New Roman"/>
          <w:sz w:val="24"/>
          <w:szCs w:val="24"/>
        </w:rPr>
      </w:pPr>
      <w:r w:rsidRPr="004352AF">
        <w:rPr>
          <w:rFonts w:ascii="Times New Roman" w:hAnsi="Times New Roman" w:cs="Times New Roman"/>
          <w:b/>
          <w:sz w:val="24"/>
          <w:szCs w:val="24"/>
        </w:rPr>
        <w:t xml:space="preserve">Figure </w:t>
      </w:r>
      <w:r>
        <w:rPr>
          <w:rFonts w:ascii="Times New Roman" w:hAnsi="Times New Roman" w:cs="Times New Roman"/>
          <w:b/>
          <w:sz w:val="24"/>
          <w:szCs w:val="24"/>
        </w:rPr>
        <w:t>11</w:t>
      </w:r>
      <w:r w:rsidRPr="004352AF">
        <w:rPr>
          <w:rFonts w:ascii="Times New Roman" w:hAnsi="Times New Roman" w:cs="Times New Roman"/>
          <w:b/>
          <w:sz w:val="24"/>
          <w:szCs w:val="24"/>
        </w:rPr>
        <w:t>.</w:t>
      </w:r>
      <w:r w:rsidR="00960223">
        <w:rPr>
          <w:rFonts w:ascii="Times New Roman" w:hAnsi="Times New Roman" w:cs="Times New Roman"/>
          <w:sz w:val="24"/>
          <w:szCs w:val="24"/>
        </w:rPr>
        <w:t xml:space="preserve"> (Contro</w:t>
      </w:r>
      <w:r w:rsidR="004C50E3">
        <w:rPr>
          <w:rFonts w:ascii="Times New Roman" w:hAnsi="Times New Roman" w:cs="Times New Roman"/>
          <w:sz w:val="24"/>
          <w:szCs w:val="24"/>
        </w:rPr>
        <w:t>l</w:t>
      </w:r>
      <w:r w:rsidRPr="004352AF">
        <w:rPr>
          <w:rFonts w:ascii="Times New Roman" w:hAnsi="Times New Roman" w:cs="Times New Roman"/>
          <w:sz w:val="24"/>
          <w:szCs w:val="24"/>
        </w:rPr>
        <w:t xml:space="preserve">) </w:t>
      </w:r>
      <w:r w:rsidR="00C961C0">
        <w:rPr>
          <w:rFonts w:ascii="Times New Roman" w:hAnsi="Times New Roman" w:cs="Times New Roman"/>
          <w:sz w:val="24"/>
          <w:szCs w:val="24"/>
        </w:rPr>
        <w:t>A p</w:t>
      </w:r>
      <w:r w:rsidRPr="004352AF">
        <w:rPr>
          <w:rFonts w:ascii="Times New Roman" w:hAnsi="Times New Roman" w:cs="Times New Roman"/>
          <w:sz w:val="24"/>
          <w:szCs w:val="24"/>
        </w:rPr>
        <w:t>hotomicrograph of a section of liver of experimental animal showing normal hepatic Histomorphology. The tissues sections showed numerous normal hepatic lobules, containing normal hepatocytes (arrow) arranged in radiating interconnecting cords around the central veins (C). hepatic veins (hv), bile duct (bd). H&amp;E x 160</w:t>
      </w:r>
    </w:p>
    <w:p w:rsidR="004352AF" w:rsidRDefault="004352AF" w:rsidP="00BB7457">
      <w:pPr>
        <w:spacing w:line="480" w:lineRule="auto"/>
        <w:rPr>
          <w:rFonts w:ascii="Times New Roman" w:hAnsi="Times New Roman" w:cs="Times New Roman"/>
          <w:sz w:val="24"/>
          <w:szCs w:val="24"/>
        </w:rPr>
      </w:pPr>
    </w:p>
    <w:p w:rsidR="00A83AF2" w:rsidRPr="00343630"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13" type="#_x0000_t202" style="position:absolute;margin-left:320.5pt;margin-top:58.55pt;width:21pt;height:19.7pt;z-index:251747328" filled="f" strokecolor="white [3212]">
            <v:textbox style="mso-next-textbox:#_x0000_s1113">
              <w:txbxContent>
                <w:p w:rsidR="00E648FF" w:rsidRPr="007055DF" w:rsidRDefault="00E648FF" w:rsidP="007436FA">
                  <w:pPr>
                    <w:rPr>
                      <w:b/>
                      <w:color w:val="FFFFFF" w:themeColor="background1"/>
                    </w:rPr>
                  </w:pPr>
                  <w:r>
                    <w:rPr>
                      <w:b/>
                      <w:color w:val="FFFFFF" w:themeColor="background1"/>
                    </w:rPr>
                    <w:t>C</w:t>
                  </w:r>
                </w:p>
              </w:txbxContent>
            </v:textbox>
          </v:shape>
        </w:pict>
      </w:r>
      <w:r>
        <w:rPr>
          <w:rFonts w:ascii="Times New Roman" w:hAnsi="Times New Roman" w:cs="Times New Roman"/>
          <w:noProof/>
          <w:sz w:val="24"/>
          <w:szCs w:val="24"/>
        </w:rPr>
        <w:pict>
          <v:shape id="_x0000_s1112" type="#_x0000_t32" style="position:absolute;margin-left:251.15pt;margin-top:72.55pt;width:0;height:14pt;flip:y;z-index:251746304" o:connectortype="straight" strokecolor="white [3212]">
            <v:stroke endarrow="block"/>
          </v:shape>
        </w:pict>
      </w:r>
      <w:r>
        <w:rPr>
          <w:rFonts w:ascii="Times New Roman" w:hAnsi="Times New Roman" w:cs="Times New Roman"/>
          <w:noProof/>
          <w:sz w:val="24"/>
          <w:szCs w:val="24"/>
        </w:rPr>
        <w:pict>
          <v:shape id="_x0000_s1111" type="#_x0000_t32" style="position:absolute;margin-left:231.55pt;margin-top:11.95pt;width:12.85pt;height:3.6pt;flip:x;z-index:251745280" o:connectortype="straight" strokecolor="white [3212]">
            <v:stroke endarrow="block"/>
          </v:shape>
        </w:pict>
      </w:r>
      <w:r>
        <w:rPr>
          <w:rFonts w:ascii="Times New Roman" w:hAnsi="Times New Roman" w:cs="Times New Roman"/>
          <w:noProof/>
          <w:sz w:val="24"/>
          <w:szCs w:val="24"/>
        </w:rPr>
        <w:pict>
          <v:shape id="_x0000_s1029" type="#_x0000_t202" style="position:absolute;margin-left:128.05pt;margin-top:73.55pt;width:28pt;height:20.2pt;z-index:251660288" filled="f" strokecolor="white [3212]">
            <v:textbox style="mso-next-textbox:#_x0000_s1029">
              <w:txbxContent>
                <w:p w:rsidR="00E648FF" w:rsidRPr="007055DF" w:rsidRDefault="00E648FF" w:rsidP="00117ED7">
                  <w:pPr>
                    <w:rPr>
                      <w:b/>
                      <w:color w:val="FFFFFF" w:themeColor="background1"/>
                    </w:rPr>
                  </w:pPr>
                  <w:r>
                    <w:rPr>
                      <w:b/>
                      <w:color w:val="FFFFFF" w:themeColor="background1"/>
                    </w:rPr>
                    <w:t>bd</w:t>
                  </w:r>
                </w:p>
              </w:txbxContent>
            </v:textbox>
          </v:shape>
        </w:pict>
      </w:r>
      <w:r>
        <w:rPr>
          <w:rFonts w:ascii="Times New Roman" w:hAnsi="Times New Roman" w:cs="Times New Roman"/>
          <w:noProof/>
          <w:sz w:val="24"/>
          <w:szCs w:val="24"/>
        </w:rPr>
        <w:pict>
          <v:shape id="_x0000_s1110" type="#_x0000_t32" style="position:absolute;margin-left:139.55pt;margin-top:94.4pt;width:0;height:15pt;z-index:251744256" o:connectortype="straight" strokecolor="white [3212]">
            <v:stroke endarrow="block"/>
          </v:shape>
        </w:pict>
      </w:r>
      <w:r>
        <w:rPr>
          <w:rFonts w:ascii="Times New Roman" w:hAnsi="Times New Roman" w:cs="Times New Roman"/>
          <w:noProof/>
          <w:sz w:val="24"/>
          <w:szCs w:val="24"/>
        </w:rPr>
        <w:pict>
          <v:shape id="_x0000_s1109" type="#_x0000_t32" style="position:absolute;margin-left:160pt;margin-top:31.05pt;width:3pt;height:15pt;z-index:251743232" o:connectortype="straight" strokecolor="white [3212]">
            <v:stroke endarrow="block"/>
          </v:shape>
        </w:pict>
      </w:r>
      <w:r>
        <w:rPr>
          <w:rFonts w:ascii="Times New Roman" w:hAnsi="Times New Roman" w:cs="Times New Roman"/>
          <w:noProof/>
          <w:sz w:val="24"/>
          <w:szCs w:val="24"/>
        </w:rPr>
        <w:pict>
          <v:shape id="_x0000_s1027" type="#_x0000_t202" style="position:absolute;margin-left:145.05pt;margin-top:144.15pt;width:29.3pt;height:20.55pt;z-index:251658240" filled="f" strokecolor="white [3212]">
            <v:textbox style="mso-next-textbox:#_x0000_s1027">
              <w:txbxContent>
                <w:p w:rsidR="00E648FF" w:rsidRPr="007055DF" w:rsidRDefault="00E648FF" w:rsidP="0066570A">
                  <w:pPr>
                    <w:rPr>
                      <w:b/>
                      <w:color w:val="FFFFFF" w:themeColor="background1"/>
                    </w:rPr>
                  </w:pPr>
                  <w:r w:rsidRPr="007055DF">
                    <w:rPr>
                      <w:b/>
                      <w:color w:val="FFFFFF" w:themeColor="background1"/>
                    </w:rPr>
                    <w:t>hv</w:t>
                  </w:r>
                </w:p>
              </w:txbxContent>
            </v:textbox>
          </v:shape>
        </w:pict>
      </w:r>
    </w:p>
    <w:p w:rsidR="00BB7457" w:rsidRDefault="00BB7457" w:rsidP="00343630">
      <w:pPr>
        <w:spacing w:line="480" w:lineRule="auto"/>
        <w:rPr>
          <w:rFonts w:ascii="Times New Roman" w:hAnsi="Times New Roman" w:cs="Times New Roman"/>
          <w:sz w:val="24"/>
          <w:szCs w:val="24"/>
        </w:rPr>
      </w:pPr>
    </w:p>
    <w:p w:rsidR="00BB7457"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15" type="#_x0000_t32" style="position:absolute;margin-left:263.25pt;margin-top:188.95pt;width:6.75pt;height:9pt;z-index:251847680" o:connectortype="straight" strokecolor="white [3212]">
            <v:stroke endarrow="block"/>
          </v:shape>
        </w:pict>
      </w:r>
      <w:r>
        <w:rPr>
          <w:rFonts w:ascii="Times New Roman" w:hAnsi="Times New Roman" w:cs="Times New Roman"/>
          <w:noProof/>
          <w:sz w:val="24"/>
          <w:szCs w:val="24"/>
        </w:rPr>
        <w:pict>
          <v:shape id="_x0000_s1214" type="#_x0000_t32" style="position:absolute;margin-left:24.75pt;margin-top:117.7pt;width:5.25pt;height:14.25pt;z-index:251846656" o:connectortype="straight" strokecolor="white [3212]">
            <v:stroke endarrow="block"/>
          </v:shape>
        </w:pict>
      </w:r>
      <w:r>
        <w:rPr>
          <w:rFonts w:ascii="Times New Roman" w:hAnsi="Times New Roman" w:cs="Times New Roman"/>
          <w:noProof/>
          <w:sz w:val="24"/>
          <w:szCs w:val="24"/>
        </w:rPr>
        <w:pict>
          <v:shape id="_x0000_s1213" type="#_x0000_t32" style="position:absolute;margin-left:95.25pt;margin-top:248.95pt;width:0;height:10.5pt;flip:y;z-index:251845632" o:connectortype="straight" strokecolor="white [3212]">
            <v:stroke endarrow="block"/>
          </v:shape>
        </w:pict>
      </w:r>
      <w:r>
        <w:rPr>
          <w:rFonts w:ascii="Times New Roman" w:hAnsi="Times New Roman" w:cs="Times New Roman"/>
          <w:noProof/>
          <w:sz w:val="24"/>
          <w:szCs w:val="24"/>
        </w:rPr>
        <w:pict>
          <v:shape id="_x0000_s1212" type="#_x0000_t202" style="position:absolute;margin-left:204.75pt;margin-top:160.45pt;width:22.5pt;height:22.5pt;z-index:251844608" filled="f" strokecolor="white [3212]">
            <v:textbox>
              <w:txbxContent>
                <w:p w:rsidR="00E648FF" w:rsidRPr="00B1230A" w:rsidRDefault="00E648FF" w:rsidP="00662B38">
                  <w:pPr>
                    <w:rPr>
                      <w:b/>
                      <w:color w:val="FFFFFF" w:themeColor="background1"/>
                    </w:rPr>
                  </w:pPr>
                  <w:r w:rsidRPr="00B1230A">
                    <w:rPr>
                      <w:b/>
                      <w:color w:val="FFFFFF" w:themeColor="background1"/>
                    </w:rPr>
                    <w:t>C</w:t>
                  </w:r>
                </w:p>
              </w:txbxContent>
            </v:textbox>
          </v:shape>
        </w:pict>
      </w:r>
      <w:r w:rsidR="00662B38" w:rsidRPr="00662B38">
        <w:rPr>
          <w:rFonts w:ascii="Times New Roman" w:hAnsi="Times New Roman" w:cs="Times New Roman"/>
          <w:noProof/>
          <w:sz w:val="24"/>
          <w:szCs w:val="24"/>
        </w:rPr>
        <w:drawing>
          <wp:inline distT="0" distB="0" distL="0" distR="0">
            <wp:extent cx="5943600" cy="4754880"/>
            <wp:effectExtent l="19050" t="0" r="0" b="0"/>
            <wp:docPr id="22" name="Picture 7" descr="C:\Users\NKAY\Desktop\SLIDE READINGS\ada didi\group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KAY\Desktop\SLIDE READINGS\ada didi\group 12\3.jpg"/>
                    <pic:cNvPicPr>
                      <a:picLocks noChangeAspect="1" noChangeArrowheads="1"/>
                    </pic:cNvPicPr>
                  </pic:nvPicPr>
                  <pic:blipFill>
                    <a:blip r:embed="rId81" cstate="print">
                      <a:lum contrast="30000"/>
                    </a:blip>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C961C0" w:rsidRPr="00C961C0" w:rsidRDefault="00C961C0" w:rsidP="00C961C0">
      <w:pPr>
        <w:spacing w:line="480" w:lineRule="auto"/>
        <w:rPr>
          <w:rFonts w:ascii="Times New Roman" w:hAnsi="Times New Roman" w:cs="Times New Roman"/>
          <w:sz w:val="24"/>
          <w:szCs w:val="24"/>
        </w:rPr>
      </w:pPr>
      <w:r w:rsidRPr="00C961C0">
        <w:rPr>
          <w:rFonts w:ascii="Times New Roman" w:hAnsi="Times New Roman" w:cs="Times New Roman"/>
          <w:b/>
          <w:sz w:val="24"/>
          <w:szCs w:val="24"/>
        </w:rPr>
        <w:t>Figure12.</w:t>
      </w:r>
      <w:r w:rsidRPr="00C961C0">
        <w:rPr>
          <w:rFonts w:ascii="Times New Roman" w:hAnsi="Times New Roman" w:cs="Times New Roman"/>
          <w:sz w:val="24"/>
          <w:szCs w:val="24"/>
        </w:rPr>
        <w:t xml:space="preserve"> (Group A)</w:t>
      </w:r>
      <w:r>
        <w:rPr>
          <w:rFonts w:ascii="Times New Roman" w:hAnsi="Times New Roman" w:cs="Times New Roman"/>
          <w:sz w:val="24"/>
          <w:szCs w:val="24"/>
        </w:rPr>
        <w:t xml:space="preserve"> A p</w:t>
      </w:r>
      <w:r w:rsidRPr="00C961C0">
        <w:rPr>
          <w:rFonts w:ascii="Times New Roman" w:hAnsi="Times New Roman" w:cs="Times New Roman"/>
          <w:sz w:val="24"/>
          <w:szCs w:val="24"/>
        </w:rPr>
        <w:t>hotomicrograph of a section of Liver of experimental animal showing histomorphological changes consistent with mild hepatotoxicity. The hepatocytes in the centrilobular region, (i.e around the central veins) those in the mid-zonal areas and outer periportal areas of the hepatic lobules appeare swollen. They also contain numerous small clear vacuoles in their respective cytoplasm. Central veins (C). H&amp;E x160</w:t>
      </w:r>
    </w:p>
    <w:p w:rsidR="00BB7457" w:rsidRPr="00C961C0" w:rsidRDefault="00BB7457" w:rsidP="00C961C0">
      <w:pPr>
        <w:spacing w:line="480" w:lineRule="auto"/>
        <w:rPr>
          <w:rFonts w:ascii="Times New Roman" w:hAnsi="Times New Roman" w:cs="Times New Roman"/>
          <w:sz w:val="24"/>
          <w:szCs w:val="24"/>
        </w:rPr>
      </w:pPr>
    </w:p>
    <w:p w:rsidR="00BB7457" w:rsidRDefault="00BB7457" w:rsidP="00343630">
      <w:pPr>
        <w:spacing w:line="480" w:lineRule="auto"/>
        <w:rPr>
          <w:rFonts w:ascii="Times New Roman" w:hAnsi="Times New Roman" w:cs="Times New Roman"/>
          <w:sz w:val="24"/>
          <w:szCs w:val="24"/>
        </w:rPr>
      </w:pPr>
    </w:p>
    <w:p w:rsidR="00336480" w:rsidRPr="00C961C0"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218" type="#_x0000_t202" style="position:absolute;margin-left:51.6pt;margin-top:61.05pt;width:32.2pt;height:21.5pt;z-index:251852800" filled="f" strokecolor="white [3212]">
            <v:textbox style="mso-next-textbox:#_x0000_s1218">
              <w:txbxContent>
                <w:p w:rsidR="00E648FF" w:rsidRPr="00CD09DA" w:rsidRDefault="00E648FF" w:rsidP="008446AA">
                  <w:pPr>
                    <w:rPr>
                      <w:b/>
                      <w:color w:val="FFFFFF" w:themeColor="background1"/>
                    </w:rPr>
                  </w:pPr>
                  <w:r w:rsidRPr="00CD09DA">
                    <w:rPr>
                      <w:b/>
                      <w:color w:val="FFFFFF" w:themeColor="background1"/>
                    </w:rPr>
                    <w:t>BD</w:t>
                  </w:r>
                </w:p>
              </w:txbxContent>
            </v:textbox>
          </v:shape>
        </w:pict>
      </w:r>
      <w:r>
        <w:rPr>
          <w:rFonts w:ascii="Times New Roman" w:hAnsi="Times New Roman" w:cs="Times New Roman"/>
          <w:noProof/>
          <w:sz w:val="24"/>
          <w:szCs w:val="24"/>
        </w:rPr>
        <w:pict>
          <v:shape id="_x0000_s1219" type="#_x0000_t32" style="position:absolute;margin-left:58.8pt;margin-top:83.3pt;width:7.5pt;height:20.4pt;flip:x;z-index:251853824" o:connectortype="straight" strokecolor="white [3212]">
            <v:stroke endarrow="block"/>
          </v:shape>
        </w:pict>
      </w:r>
      <w:r>
        <w:rPr>
          <w:rFonts w:ascii="Times New Roman" w:hAnsi="Times New Roman" w:cs="Times New Roman"/>
          <w:noProof/>
          <w:sz w:val="24"/>
          <w:szCs w:val="24"/>
        </w:rPr>
        <w:pict>
          <v:shape id="_x0000_s1216" type="#_x0000_t202" style="position:absolute;margin-left:3.1pt;margin-top:58.8pt;width:32.2pt;height:21.5pt;z-index:251850752" filled="f" strokecolor="white [3212]">
            <v:textbox style="mso-next-textbox:#_x0000_s1216">
              <w:txbxContent>
                <w:p w:rsidR="00E648FF" w:rsidRPr="00CD09DA" w:rsidRDefault="00E648FF" w:rsidP="008446AA">
                  <w:pPr>
                    <w:rPr>
                      <w:b/>
                      <w:color w:val="FFFFFF" w:themeColor="background1"/>
                    </w:rPr>
                  </w:pPr>
                  <w:r>
                    <w:rPr>
                      <w:b/>
                      <w:color w:val="FFFFFF" w:themeColor="background1"/>
                    </w:rPr>
                    <w:t>HV</w:t>
                  </w:r>
                </w:p>
              </w:txbxContent>
            </v:textbox>
          </v:shape>
        </w:pict>
      </w:r>
      <w:r>
        <w:rPr>
          <w:rFonts w:ascii="Times New Roman" w:hAnsi="Times New Roman" w:cs="Times New Roman"/>
          <w:noProof/>
          <w:sz w:val="24"/>
          <w:szCs w:val="24"/>
        </w:rPr>
        <w:pict>
          <v:shape id="_x0000_s1217" type="#_x0000_t32" style="position:absolute;margin-left:19.2pt;margin-top:80.3pt;width:8.6pt;height:20.4pt;z-index:251851776" o:connectortype="straight" strokecolor="white [3212]">
            <v:stroke endarrow="block"/>
          </v:shape>
        </w:pict>
      </w:r>
      <w:r>
        <w:rPr>
          <w:rFonts w:ascii="Times New Roman" w:hAnsi="Times New Roman" w:cs="Times New Roman"/>
          <w:noProof/>
          <w:sz w:val="24"/>
          <w:szCs w:val="24"/>
        </w:rPr>
        <w:pict>
          <v:shape id="_x0000_s1033" type="#_x0000_t202" style="position:absolute;margin-left:320.5pt;margin-top:56.6pt;width:21pt;height:19.7pt;z-index:251664384" filled="f" strokecolor="white [3212]">
            <v:textbox style="mso-next-textbox:#_x0000_s1033">
              <w:txbxContent>
                <w:p w:rsidR="00E648FF" w:rsidRPr="007055DF" w:rsidRDefault="00E648FF" w:rsidP="005C03BA">
                  <w:pPr>
                    <w:rPr>
                      <w:b/>
                      <w:color w:val="FFFFFF" w:themeColor="background1"/>
                    </w:rPr>
                  </w:pPr>
                  <w:r>
                    <w:rPr>
                      <w:b/>
                      <w:color w:val="FFFFFF" w:themeColor="background1"/>
                    </w:rPr>
                    <w:t>C</w:t>
                  </w:r>
                </w:p>
              </w:txbxContent>
            </v:textbox>
          </v:shape>
        </w:pict>
      </w:r>
      <w:r>
        <w:rPr>
          <w:rFonts w:ascii="Times New Roman" w:hAnsi="Times New Roman" w:cs="Times New Roman"/>
          <w:noProof/>
          <w:sz w:val="24"/>
          <w:szCs w:val="24"/>
        </w:rPr>
        <w:pict>
          <v:shape id="_x0000_s1031" type="#_x0000_t32" style="position:absolute;margin-left:112.8pt;margin-top:14.2pt;width:6pt;height:2.25pt;flip:x;z-index:251662336" o:connectortype="straight" strokecolor="white [3212]">
            <v:stroke endarrow="block"/>
          </v:shape>
        </w:pict>
      </w:r>
      <w:r>
        <w:rPr>
          <w:rFonts w:ascii="Times New Roman" w:hAnsi="Times New Roman" w:cs="Times New Roman"/>
          <w:noProof/>
          <w:sz w:val="24"/>
          <w:szCs w:val="24"/>
        </w:rPr>
        <w:pict>
          <v:shape id="_x0000_s1030" type="#_x0000_t32" style="position:absolute;margin-left:40.7pt;margin-top:31.65pt;width:3pt;height:15pt;z-index:251661312" o:connectortype="straight" strokecolor="white [3212]">
            <v:stroke endarrow="block"/>
          </v:shape>
        </w:pict>
      </w:r>
      <w:r>
        <w:rPr>
          <w:rFonts w:ascii="Times New Roman" w:hAnsi="Times New Roman" w:cs="Times New Roman"/>
          <w:noProof/>
          <w:sz w:val="24"/>
          <w:szCs w:val="24"/>
        </w:rPr>
        <w:pict>
          <v:shape id="_x0000_s1028" type="#_x0000_t32" style="position:absolute;margin-left:20.5pt;margin-top:92.2pt;width:0;height:16.15pt;z-index:251659264" o:connectortype="straight" strokecolor="white [3212]">
            <v:stroke endarrow="block"/>
          </v:shape>
        </w:pict>
      </w:r>
      <w:r w:rsidR="00A83AF2" w:rsidRPr="00C961C0">
        <w:rPr>
          <w:rFonts w:ascii="Times New Roman" w:hAnsi="Times New Roman" w:cs="Times New Roman"/>
          <w:sz w:val="24"/>
          <w:szCs w:val="24"/>
        </w:rPr>
        <w:t xml:space="preserve">          </w:t>
      </w:r>
      <w:r w:rsidR="00390ADA" w:rsidRPr="00C961C0">
        <w:rPr>
          <w:rFonts w:ascii="Times New Roman" w:hAnsi="Times New Roman" w:cs="Times New Roman"/>
          <w:sz w:val="24"/>
          <w:szCs w:val="24"/>
        </w:rPr>
        <w:t xml:space="preserve">                             </w:t>
      </w:r>
    </w:p>
    <w:p w:rsidR="00C961C0" w:rsidRDefault="009552F5" w:rsidP="00C961C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20" type="#_x0000_t202" style="position:absolute;margin-left:373.1pt;margin-top:232.7pt;width:23.45pt;height:21.5pt;z-index:251854848" filled="f" strokecolor="white [3212]">
            <v:textbox>
              <w:txbxContent>
                <w:p w:rsidR="00E648FF" w:rsidRPr="00CD09DA" w:rsidRDefault="00E648FF" w:rsidP="008446AA">
                  <w:pPr>
                    <w:rPr>
                      <w:b/>
                      <w:color w:val="FFFFFF" w:themeColor="background1"/>
                    </w:rPr>
                  </w:pPr>
                  <w:r>
                    <w:rPr>
                      <w:b/>
                      <w:color w:val="FFFFFF" w:themeColor="background1"/>
                    </w:rPr>
                    <w:t>C</w:t>
                  </w:r>
                </w:p>
              </w:txbxContent>
            </v:textbox>
          </v:shape>
        </w:pict>
      </w:r>
      <w:r>
        <w:rPr>
          <w:rFonts w:ascii="Times New Roman" w:hAnsi="Times New Roman" w:cs="Times New Roman"/>
          <w:noProof/>
          <w:sz w:val="24"/>
          <w:szCs w:val="24"/>
        </w:rPr>
        <w:pict>
          <v:shape id="_x0000_s1221" type="#_x0000_t32" style="position:absolute;margin-left:365.35pt;margin-top:254.2pt;width:15.05pt;height:15.05pt;flip:x;z-index:251855872" o:connectortype="straight" strokecolor="white [3212]">
            <v:stroke endarrow="block"/>
          </v:shape>
        </w:pict>
      </w:r>
      <w:r w:rsidR="008446AA" w:rsidRPr="008446AA">
        <w:rPr>
          <w:rFonts w:ascii="Times New Roman" w:hAnsi="Times New Roman" w:cs="Times New Roman"/>
          <w:noProof/>
          <w:sz w:val="24"/>
          <w:szCs w:val="24"/>
        </w:rPr>
        <w:drawing>
          <wp:anchor distT="0" distB="0" distL="114300" distR="114300" simplePos="0" relativeHeight="251849728" behindDoc="0" locked="0" layoutInCell="1" allowOverlap="1">
            <wp:simplePos x="0" y="0"/>
            <wp:positionH relativeFrom="column">
              <wp:posOffset>-299927</wp:posOffset>
            </wp:positionH>
            <wp:positionV relativeFrom="paragraph">
              <wp:align>top</wp:align>
            </wp:positionV>
            <wp:extent cx="6093401" cy="4890977"/>
            <wp:effectExtent l="19050" t="0" r="1270" b="0"/>
            <wp:wrapSquare wrapText="bothSides"/>
            <wp:docPr id="23" name="Picture 5" descr="C:\Users\NKAY\Desktop\SLIDE READINGS\ada didi\group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AY\Desktop\SLIDE READINGS\ada didi\group 10\8.jpg"/>
                    <pic:cNvPicPr>
                      <a:picLocks noChangeAspect="1" noChangeArrowheads="1"/>
                    </pic:cNvPicPr>
                  </pic:nvPicPr>
                  <pic:blipFill>
                    <a:blip r:embed="rId82" cstate="print">
                      <a:lum contrast="20000"/>
                    </a:blip>
                    <a:srcRect/>
                    <a:stretch>
                      <a:fillRect/>
                    </a:stretch>
                  </pic:blipFill>
                  <pic:spPr bwMode="auto">
                    <a:xfrm>
                      <a:off x="0" y="0"/>
                      <a:ext cx="6094730" cy="48856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shape id="_x0000_s1120" type="#_x0000_t32" style="position:absolute;margin-left:80.75pt;margin-top:24.55pt;width:4.1pt;height:9pt;z-index:251755520;mso-position-horizontal-relative:text;mso-position-vertical-relative:text" o:connectortype="straight" strokecolor="white [3212]">
            <v:stroke endarrow="block"/>
          </v:shape>
        </w:pict>
      </w:r>
      <w:r w:rsidR="00C961C0">
        <w:rPr>
          <w:rFonts w:ascii="Times New Roman" w:hAnsi="Times New Roman" w:cs="Times New Roman"/>
          <w:sz w:val="24"/>
          <w:szCs w:val="24"/>
        </w:rPr>
        <w:t xml:space="preserve">                                                                                                                                                          </w:t>
      </w:r>
      <w:r w:rsidR="00C961C0" w:rsidRPr="00C961C0">
        <w:rPr>
          <w:rFonts w:ascii="Times New Roman" w:hAnsi="Times New Roman" w:cs="Times New Roman"/>
          <w:b/>
          <w:sz w:val="24"/>
          <w:szCs w:val="24"/>
        </w:rPr>
        <w:t>Figure 13.</w:t>
      </w:r>
      <w:r w:rsidR="00C961C0" w:rsidRPr="00C961C0">
        <w:rPr>
          <w:rFonts w:ascii="Times New Roman" w:hAnsi="Times New Roman" w:cs="Times New Roman"/>
          <w:sz w:val="24"/>
          <w:szCs w:val="24"/>
        </w:rPr>
        <w:t xml:space="preserve">  (Group B) A histomicrograph of a section of Liver of experimental animal showing histomorphological changes consistent with toxicity. The hepatocytes in the centrilobular region, (i.e around the central veins) and those in the mid-zonal areas and outer periportal areas of the hepatic lobules showing lesions of micro-vesicular steatosis. The individual cells appearing swollen, partially occluding the adjacent sinusoidal spaces and containing numerous small clear vacuoles in their respective cytoplasm. Hepatic veins (hv), bile duct (bd), central veins (C). H&amp;E x160</w:t>
      </w:r>
    </w:p>
    <w:p w:rsidR="00E74618" w:rsidRDefault="00E74618" w:rsidP="00C961C0">
      <w:pPr>
        <w:spacing w:line="480" w:lineRule="auto"/>
        <w:rPr>
          <w:rFonts w:ascii="Times New Roman" w:hAnsi="Times New Roman" w:cs="Times New Roman"/>
          <w:sz w:val="24"/>
          <w:szCs w:val="24"/>
        </w:rPr>
      </w:pPr>
    </w:p>
    <w:p w:rsidR="00E74618" w:rsidRPr="00C961C0" w:rsidRDefault="00E74618" w:rsidP="00C961C0">
      <w:pPr>
        <w:spacing w:line="480" w:lineRule="auto"/>
        <w:rPr>
          <w:rFonts w:ascii="Times New Roman" w:hAnsi="Times New Roman" w:cs="Times New Roman"/>
          <w:sz w:val="24"/>
          <w:szCs w:val="24"/>
        </w:rPr>
      </w:pPr>
    </w:p>
    <w:p w:rsidR="00E74618" w:rsidRPr="00E74618" w:rsidRDefault="009552F5" w:rsidP="00E74618">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17" type="#_x0000_t202" style="position:absolute;margin-left:166.5pt;margin-top:16.1pt;width:22.5pt;height:22.5pt;z-index:251752448" filled="f" strokecolor="white [3212]">
            <v:textbox style="mso-next-textbox:#_x0000_s1117">
              <w:txbxContent>
                <w:p w:rsidR="00E648FF" w:rsidRPr="00B1230A" w:rsidRDefault="00E648FF" w:rsidP="00C035DB">
                  <w:pPr>
                    <w:rPr>
                      <w:b/>
                      <w:color w:val="FFFFFF" w:themeColor="background1"/>
                    </w:rPr>
                  </w:pPr>
                  <w:r w:rsidRPr="00B1230A">
                    <w:rPr>
                      <w:b/>
                      <w:color w:val="FFFFFF" w:themeColor="background1"/>
                    </w:rPr>
                    <w:t>C</w:t>
                  </w:r>
                </w:p>
              </w:txbxContent>
            </v:textbox>
          </v:shape>
        </w:pict>
      </w:r>
      <w:r>
        <w:rPr>
          <w:rFonts w:ascii="Times New Roman" w:hAnsi="Times New Roman" w:cs="Times New Roman"/>
          <w:noProof/>
          <w:sz w:val="24"/>
          <w:szCs w:val="24"/>
        </w:rPr>
        <w:pict>
          <v:shape id="_x0000_s1118" type="#_x0000_t32" style="position:absolute;margin-left:197.05pt;margin-top:2.15pt;width:6.75pt;height:9pt;z-index:251753472" o:connectortype="straight" strokecolor="white [3212]">
            <v:stroke endarrow="block"/>
          </v:shape>
        </w:pict>
      </w:r>
      <w:r>
        <w:rPr>
          <w:rFonts w:ascii="Times New Roman" w:hAnsi="Times New Roman" w:cs="Times New Roman"/>
          <w:noProof/>
          <w:sz w:val="24"/>
          <w:szCs w:val="24"/>
        </w:rPr>
        <w:pict>
          <v:shape id="_x0000_s1119" type="#_x0000_t32" style="position:absolute;margin-left:117.85pt;margin-top:7.3pt;width:0;height:8.25pt;flip:y;z-index:251754496" o:connectortype="straight" strokecolor="white [3212]">
            <v:stroke endarrow="block"/>
          </v:shape>
        </w:pict>
      </w:r>
      <w:r>
        <w:rPr>
          <w:rFonts w:ascii="Times New Roman" w:hAnsi="Times New Roman" w:cs="Times New Roman"/>
          <w:noProof/>
          <w:sz w:val="24"/>
          <w:szCs w:val="24"/>
        </w:rPr>
        <w:pict>
          <v:shape id="_x0000_s1108" type="#_x0000_t32" style="position:absolute;margin-left:318.75pt;margin-top:68.75pt;width:5.25pt;height:14.25pt;z-index:251742208" o:connectortype="straight" strokecolor="white [3212]">
            <v:stroke endarrow="block"/>
          </v:shape>
        </w:pict>
      </w:r>
      <w:r>
        <w:rPr>
          <w:rFonts w:ascii="Times New Roman" w:hAnsi="Times New Roman" w:cs="Times New Roman"/>
          <w:noProof/>
          <w:sz w:val="24"/>
          <w:szCs w:val="24"/>
        </w:rPr>
        <w:pict>
          <v:shape id="_x0000_s1105" type="#_x0000_t32" style="position:absolute;margin-left:201.05pt;margin-top:40.95pt;width:5.25pt;height:14.25pt;z-index:251739136" o:connectortype="straight" strokecolor="white [3212]">
            <v:stroke endarrow="block"/>
          </v:shape>
        </w:pict>
      </w:r>
      <w:r>
        <w:rPr>
          <w:rFonts w:ascii="Times New Roman" w:hAnsi="Times New Roman" w:cs="Times New Roman"/>
          <w:noProof/>
          <w:sz w:val="24"/>
          <w:szCs w:val="24"/>
        </w:rPr>
        <w:pict>
          <v:shape id="_x0000_s1106" type="#_x0000_t202" style="position:absolute;margin-left:285.05pt;margin-top:63.5pt;width:22.5pt;height:22.5pt;z-index:251740160" filled="f" strokecolor="white [3212]">
            <v:textbox style="mso-next-textbox:#_x0000_s1106">
              <w:txbxContent>
                <w:p w:rsidR="00E648FF" w:rsidRPr="00B1230A" w:rsidRDefault="00E648FF" w:rsidP="002E09BC">
                  <w:pPr>
                    <w:rPr>
                      <w:b/>
                      <w:color w:val="FFFFFF" w:themeColor="background1"/>
                    </w:rPr>
                  </w:pPr>
                  <w:r w:rsidRPr="00B1230A">
                    <w:rPr>
                      <w:b/>
                      <w:color w:val="FFFFFF" w:themeColor="background1"/>
                    </w:rPr>
                    <w:t>C</w:t>
                  </w:r>
                </w:p>
              </w:txbxContent>
            </v:textbox>
          </v:shape>
        </w:pict>
      </w:r>
      <w:r>
        <w:rPr>
          <w:rFonts w:ascii="Times New Roman" w:hAnsi="Times New Roman" w:cs="Times New Roman"/>
          <w:noProof/>
          <w:sz w:val="24"/>
          <w:szCs w:val="24"/>
        </w:rPr>
        <w:pict>
          <v:shape id="_x0000_s1122" type="#_x0000_t202" style="position:absolute;margin-left:120.4pt;margin-top:4.3pt;width:32.2pt;height:21.5pt;z-index:251757568" filled="f" strokecolor="white [3212]">
            <v:textbox style="mso-next-textbox:#_x0000_s1122">
              <w:txbxContent>
                <w:p w:rsidR="00E648FF" w:rsidRPr="00CD09DA" w:rsidRDefault="00E648FF" w:rsidP="00AF7649">
                  <w:pPr>
                    <w:rPr>
                      <w:b/>
                      <w:color w:val="FFFFFF" w:themeColor="background1"/>
                    </w:rPr>
                  </w:pPr>
                  <w:r w:rsidRPr="00CD09DA">
                    <w:rPr>
                      <w:b/>
                      <w:color w:val="FFFFFF" w:themeColor="background1"/>
                    </w:rPr>
                    <w:t>BD</w:t>
                  </w:r>
                </w:p>
              </w:txbxContent>
            </v:textbox>
          </v:shape>
        </w:pict>
      </w:r>
      <w:r>
        <w:rPr>
          <w:rFonts w:ascii="Times New Roman" w:hAnsi="Times New Roman" w:cs="Times New Roman"/>
          <w:noProof/>
          <w:sz w:val="24"/>
          <w:szCs w:val="24"/>
        </w:rPr>
        <w:pict>
          <v:shape id="_x0000_s1123" type="#_x0000_t202" style="position:absolute;margin-left:71.5pt;margin-top:5.3pt;width:32.2pt;height:21.5pt;z-index:251758592" filled="f" strokecolor="white [3212]">
            <v:textbox style="mso-next-textbox:#_x0000_s1123">
              <w:txbxContent>
                <w:p w:rsidR="00E648FF" w:rsidRPr="00CD09DA" w:rsidRDefault="00E648FF" w:rsidP="000E57EA">
                  <w:pPr>
                    <w:rPr>
                      <w:b/>
                      <w:color w:val="FFFFFF" w:themeColor="background1"/>
                    </w:rPr>
                  </w:pPr>
                  <w:r>
                    <w:rPr>
                      <w:b/>
                      <w:color w:val="FFFFFF" w:themeColor="background1"/>
                    </w:rPr>
                    <w:t>HV</w:t>
                  </w:r>
                </w:p>
              </w:txbxContent>
            </v:textbox>
          </v:shape>
        </w:pict>
      </w:r>
      <w:r>
        <w:rPr>
          <w:rFonts w:ascii="Times New Roman" w:hAnsi="Times New Roman" w:cs="Times New Roman"/>
          <w:noProof/>
          <w:sz w:val="24"/>
          <w:szCs w:val="24"/>
        </w:rPr>
        <w:pict>
          <v:shape id="_x0000_s1279" type="#_x0000_t32" style="position:absolute;margin-left:344.4pt;margin-top:130.6pt;width:10.15pt;height:2.05pt;flip:x y;z-index:251918336" o:connectortype="straight" strokecolor="white [3212]">
            <v:stroke endarrow="block"/>
          </v:shape>
        </w:pict>
      </w:r>
      <w:r>
        <w:rPr>
          <w:rFonts w:ascii="Times New Roman" w:hAnsi="Times New Roman" w:cs="Times New Roman"/>
          <w:noProof/>
          <w:sz w:val="24"/>
          <w:szCs w:val="24"/>
        </w:rPr>
        <w:pict>
          <v:shape id="_x0000_s1278" type="#_x0000_t32" style="position:absolute;margin-left:110.7pt;margin-top:125.85pt;width:9.55pt;height:.65pt;flip:x;z-index:251917312" o:connectortype="straight" strokecolor="white [3212]">
            <v:stroke endarrow="block"/>
          </v:shape>
        </w:pict>
      </w:r>
      <w:r>
        <w:rPr>
          <w:rFonts w:ascii="Times New Roman" w:hAnsi="Times New Roman" w:cs="Times New Roman"/>
          <w:noProof/>
          <w:sz w:val="24"/>
          <w:szCs w:val="24"/>
        </w:rPr>
        <w:pict>
          <v:shape id="_x0000_s1126" type="#_x0000_t32" style="position:absolute;margin-left:110.1pt;margin-top:.35pt;width:14.9pt;height:9pt;flip:x;z-index:251760640" o:connectortype="straight" strokecolor="white [3212]">
            <v:stroke endarrow="block"/>
          </v:shape>
        </w:pict>
      </w:r>
      <w:r>
        <w:rPr>
          <w:rFonts w:ascii="Times New Roman" w:hAnsi="Times New Roman" w:cs="Times New Roman"/>
          <w:noProof/>
          <w:sz w:val="24"/>
          <w:szCs w:val="24"/>
        </w:rPr>
        <w:pict>
          <v:shape id="_x0000_s1121" type="#_x0000_t32" style="position:absolute;margin-left:84.85pt;margin-top:1.35pt;width:6.75pt;height:9pt;z-index:251756544" o:connectortype="straight" strokecolor="white [3212]">
            <v:stroke endarrow="block"/>
          </v:shape>
        </w:pict>
      </w:r>
      <w:r>
        <w:rPr>
          <w:rFonts w:ascii="Times New Roman" w:hAnsi="Times New Roman" w:cs="Times New Roman"/>
          <w:noProof/>
          <w:sz w:val="24"/>
          <w:szCs w:val="24"/>
        </w:rPr>
        <w:pict>
          <v:shape id="_x0000_s1281" type="#_x0000_t32" style="position:absolute;margin-left:41.5pt;margin-top:300.8pt;width:1.35pt;height:10.85pt;flip:x y;z-index:251920384" o:connectortype="straight" strokecolor="white [3212]">
            <v:stroke endarrow="block"/>
          </v:shape>
        </w:pict>
      </w:r>
      <w:r>
        <w:rPr>
          <w:rFonts w:ascii="Times New Roman" w:hAnsi="Times New Roman" w:cs="Times New Roman"/>
          <w:noProof/>
          <w:sz w:val="24"/>
          <w:szCs w:val="24"/>
        </w:rPr>
        <w:pict>
          <v:shape id="_x0000_s1280" type="#_x0000_t32" style="position:absolute;margin-left:124.3pt;margin-top:322.6pt;width:.7pt;height:19pt;flip:x;z-index:251919360" o:connectortype="straight" strokecolor="white [3212]">
            <v:stroke endarrow="block"/>
          </v:shape>
        </w:pict>
      </w:r>
      <w:r>
        <w:rPr>
          <w:rFonts w:ascii="Times New Roman" w:hAnsi="Times New Roman" w:cs="Times New Roman"/>
          <w:noProof/>
          <w:sz w:val="24"/>
          <w:szCs w:val="24"/>
        </w:rPr>
        <w:pict>
          <v:shape id="_x0000_s1277" type="#_x0000_t202" style="position:absolute;margin-left:222.45pt;margin-top:209pt;width:23.65pt;height:25.8pt;z-index:251916288" filled="f" strokecolor="white [3212]">
            <v:textbox style="mso-next-textbox:#_x0000_s1277">
              <w:txbxContent>
                <w:p w:rsidR="00E648FF" w:rsidRPr="00A16AB9" w:rsidRDefault="00E648FF" w:rsidP="00315043">
                  <w:pPr>
                    <w:rPr>
                      <w:b/>
                      <w:color w:val="FFFFFF" w:themeColor="background1"/>
                    </w:rPr>
                  </w:pPr>
                  <w:r w:rsidRPr="00A16AB9">
                    <w:rPr>
                      <w:b/>
                      <w:color w:val="FFFFFF" w:themeColor="background1"/>
                    </w:rPr>
                    <w:t>C</w:t>
                  </w:r>
                </w:p>
              </w:txbxContent>
            </v:textbox>
          </v:shape>
        </w:pict>
      </w:r>
      <w:r w:rsidR="00550AE7" w:rsidRPr="00550AE7">
        <w:rPr>
          <w:rFonts w:ascii="Times New Roman" w:hAnsi="Times New Roman" w:cs="Times New Roman"/>
          <w:noProof/>
          <w:sz w:val="24"/>
          <w:szCs w:val="24"/>
        </w:rPr>
        <w:drawing>
          <wp:anchor distT="0" distB="0" distL="114300" distR="114300" simplePos="0" relativeHeight="251857920" behindDoc="0" locked="0" layoutInCell="1" allowOverlap="1">
            <wp:simplePos x="0" y="0"/>
            <wp:positionH relativeFrom="column">
              <wp:posOffset>-501945</wp:posOffset>
            </wp:positionH>
            <wp:positionV relativeFrom="paragraph">
              <wp:posOffset>172011</wp:posOffset>
            </wp:positionV>
            <wp:extent cx="6381750" cy="5103628"/>
            <wp:effectExtent l="19050" t="0" r="0" b="0"/>
            <wp:wrapSquare wrapText="bothSides"/>
            <wp:docPr id="24" name="Picture 6" descr="C:\Users\NKAY\Desktop\SLIDE READINGS\ada didi\group 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KAY\Desktop\SLIDE READINGS\ada didi\group 11\11.jpg"/>
                    <pic:cNvPicPr>
                      <a:picLocks noChangeAspect="1" noChangeArrowheads="1"/>
                    </pic:cNvPicPr>
                  </pic:nvPicPr>
                  <pic:blipFill>
                    <a:blip r:embed="rId83" cstate="print">
                      <a:lum contrast="30000"/>
                    </a:blip>
                    <a:srcRect/>
                    <a:stretch>
                      <a:fillRect/>
                    </a:stretch>
                  </pic:blipFill>
                  <pic:spPr bwMode="auto">
                    <a:xfrm>
                      <a:off x="0" y="0"/>
                      <a:ext cx="6381750" cy="5103628"/>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shape id="_x0000_s1124" type="#_x0000_t202" style="position:absolute;margin-left:270.6pt;margin-top:19.6pt;width:23.45pt;height:21.5pt;z-index:251759616;mso-position-horizontal-relative:text;mso-position-vertical-relative:text" filled="f" strokecolor="white [3212]">
            <v:textbox style="mso-next-textbox:#_x0000_s1124">
              <w:txbxContent>
                <w:p w:rsidR="00E648FF" w:rsidRPr="00CD09DA" w:rsidRDefault="00E648FF" w:rsidP="000E57EA">
                  <w:pPr>
                    <w:rPr>
                      <w:b/>
                      <w:color w:val="FFFFFF" w:themeColor="background1"/>
                    </w:rPr>
                  </w:pPr>
                  <w:r>
                    <w:rPr>
                      <w:b/>
                      <w:color w:val="FFFFFF" w:themeColor="background1"/>
                    </w:rPr>
                    <w:t>C</w:t>
                  </w:r>
                </w:p>
              </w:txbxContent>
            </v:textbox>
          </v:shape>
        </w:pict>
      </w:r>
      <w:r w:rsidR="00E74618">
        <w:rPr>
          <w:rFonts w:ascii="Times New Roman" w:hAnsi="Times New Roman" w:cs="Times New Roman"/>
          <w:sz w:val="24"/>
          <w:szCs w:val="24"/>
        </w:rPr>
        <w:t xml:space="preserve">                                                                                                                                                               </w:t>
      </w:r>
      <w:r w:rsidR="00E74618" w:rsidRPr="00E74618">
        <w:rPr>
          <w:rFonts w:ascii="Times New Roman" w:hAnsi="Times New Roman" w:cs="Times New Roman"/>
          <w:b/>
          <w:sz w:val="24"/>
          <w:szCs w:val="24"/>
        </w:rPr>
        <w:t>Figure 14.</w:t>
      </w:r>
      <w:r w:rsidR="00E74618" w:rsidRPr="00E74618">
        <w:rPr>
          <w:rFonts w:ascii="Times New Roman" w:hAnsi="Times New Roman" w:cs="Times New Roman"/>
          <w:sz w:val="24"/>
          <w:szCs w:val="24"/>
        </w:rPr>
        <w:t xml:space="preserve"> (Group C) A photomicrograph of a section of liver of experimental animal showing similar histopathological changes consistent with toxicity. The hepatocytes in the centrilobular region (i.e around the central veins) and those in the mid-zonal areas and outer periportal areas of the hepatic lobules showing lesions of micro-vesicular steatosis. Central veins (C). H&amp;E x160</w:t>
      </w:r>
    </w:p>
    <w:p w:rsidR="00550AE7" w:rsidRPr="00E74618" w:rsidRDefault="00E74618" w:rsidP="00550AE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4.5</w:t>
      </w:r>
      <w:r>
        <w:rPr>
          <w:rFonts w:ascii="Times New Roman" w:hAnsi="Times New Roman" w:cs="Times New Roman"/>
          <w:b/>
          <w:sz w:val="24"/>
          <w:szCs w:val="24"/>
        </w:rPr>
        <w:tab/>
      </w:r>
      <w:r w:rsidR="00550AE7" w:rsidRPr="00DF0AEC">
        <w:rPr>
          <w:rFonts w:ascii="Times New Roman" w:hAnsi="Times New Roman" w:cs="Times New Roman"/>
          <w:b/>
          <w:sz w:val="24"/>
          <w:szCs w:val="24"/>
        </w:rPr>
        <w:t>HISTOPATHOLOGICAL EXAMINATION OF TESTES</w:t>
      </w:r>
    </w:p>
    <w:p w:rsidR="00550AE7" w:rsidRPr="00343630" w:rsidRDefault="00550AE7" w:rsidP="00550AE7">
      <w:pPr>
        <w:spacing w:line="480" w:lineRule="auto"/>
        <w:rPr>
          <w:rFonts w:ascii="Times New Roman" w:hAnsi="Times New Roman" w:cs="Times New Roman"/>
          <w:sz w:val="24"/>
          <w:szCs w:val="24"/>
        </w:rPr>
      </w:pPr>
      <w:r w:rsidRPr="00343630">
        <w:rPr>
          <w:rFonts w:ascii="Times New Roman" w:hAnsi="Times New Roman" w:cs="Times New Roman"/>
          <w:sz w:val="24"/>
          <w:szCs w:val="24"/>
        </w:rPr>
        <w:t>Samples of the testes collected from the animals in all the experimental groups [groups A, B, C &amp; Control] showed the normal testicular histo-architecture for laboratory rodents. Each examined section showed numerous normal seminiferous tubules lined by a stratified epithelium of spermatogenic cells and Sertoli cells.</w:t>
      </w:r>
    </w:p>
    <w:p w:rsidR="00331462" w:rsidRPr="00343630" w:rsidRDefault="00331462" w:rsidP="00343630">
      <w:pPr>
        <w:spacing w:line="480" w:lineRule="auto"/>
        <w:rPr>
          <w:rFonts w:ascii="Times New Roman" w:hAnsi="Times New Roman" w:cs="Times New Roman"/>
          <w:sz w:val="24"/>
          <w:szCs w:val="24"/>
        </w:rPr>
      </w:pPr>
    </w:p>
    <w:p w:rsidR="00331462" w:rsidRPr="00343630" w:rsidRDefault="00331462" w:rsidP="00343630">
      <w:pPr>
        <w:spacing w:line="480" w:lineRule="auto"/>
        <w:rPr>
          <w:rFonts w:ascii="Times New Roman" w:hAnsi="Times New Roman" w:cs="Times New Roman"/>
          <w:sz w:val="24"/>
          <w:szCs w:val="24"/>
        </w:rPr>
      </w:pPr>
    </w:p>
    <w:p w:rsidR="002E6AD0" w:rsidRPr="00343630" w:rsidRDefault="002E6AD0" w:rsidP="00343630">
      <w:pPr>
        <w:spacing w:line="480" w:lineRule="auto"/>
        <w:rPr>
          <w:rFonts w:ascii="Times New Roman" w:hAnsi="Times New Roman" w:cs="Times New Roman"/>
          <w:sz w:val="24"/>
          <w:szCs w:val="24"/>
        </w:rPr>
      </w:pPr>
    </w:p>
    <w:p w:rsidR="002E6AD0" w:rsidRPr="00343630" w:rsidRDefault="002E6AD0" w:rsidP="00343630">
      <w:pPr>
        <w:spacing w:line="480" w:lineRule="auto"/>
        <w:rPr>
          <w:rFonts w:ascii="Times New Roman" w:hAnsi="Times New Roman" w:cs="Times New Roman"/>
          <w:sz w:val="24"/>
          <w:szCs w:val="24"/>
        </w:rPr>
      </w:pPr>
    </w:p>
    <w:p w:rsidR="002E6AD0" w:rsidRPr="00343630" w:rsidRDefault="002E6AD0" w:rsidP="00343630">
      <w:pPr>
        <w:spacing w:line="480" w:lineRule="auto"/>
        <w:rPr>
          <w:rFonts w:ascii="Times New Roman" w:hAnsi="Times New Roman" w:cs="Times New Roman"/>
          <w:sz w:val="24"/>
          <w:szCs w:val="24"/>
        </w:rPr>
      </w:pPr>
    </w:p>
    <w:p w:rsidR="002E6AD0" w:rsidRPr="00343630" w:rsidRDefault="002E6AD0" w:rsidP="00343630">
      <w:pPr>
        <w:spacing w:line="480" w:lineRule="auto"/>
        <w:rPr>
          <w:rFonts w:ascii="Times New Roman" w:hAnsi="Times New Roman" w:cs="Times New Roman"/>
          <w:sz w:val="24"/>
          <w:szCs w:val="24"/>
        </w:rPr>
      </w:pPr>
    </w:p>
    <w:p w:rsidR="002E6AD0" w:rsidRPr="00343630" w:rsidRDefault="002E6AD0" w:rsidP="00343630">
      <w:pPr>
        <w:spacing w:line="480" w:lineRule="auto"/>
        <w:rPr>
          <w:rFonts w:ascii="Times New Roman" w:hAnsi="Times New Roman" w:cs="Times New Roman"/>
          <w:sz w:val="24"/>
          <w:szCs w:val="24"/>
        </w:rPr>
      </w:pPr>
    </w:p>
    <w:p w:rsidR="002E6AD0" w:rsidRPr="00343630" w:rsidRDefault="002E6AD0" w:rsidP="00343630">
      <w:pPr>
        <w:spacing w:line="480" w:lineRule="auto"/>
        <w:rPr>
          <w:rFonts w:ascii="Times New Roman" w:hAnsi="Times New Roman" w:cs="Times New Roman"/>
          <w:sz w:val="24"/>
          <w:szCs w:val="24"/>
        </w:rPr>
      </w:pPr>
    </w:p>
    <w:p w:rsidR="00E4288E" w:rsidRPr="00343630" w:rsidRDefault="00E4288E" w:rsidP="00343630">
      <w:pPr>
        <w:spacing w:line="480" w:lineRule="auto"/>
        <w:rPr>
          <w:rFonts w:ascii="Times New Roman" w:hAnsi="Times New Roman" w:cs="Times New Roman"/>
          <w:sz w:val="24"/>
          <w:szCs w:val="24"/>
        </w:rPr>
      </w:pPr>
    </w:p>
    <w:p w:rsidR="00E4288E" w:rsidRPr="00343630"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margin-left:274.65pt;margin-top:20.55pt;width:11.8pt;height:2.8pt;flip:x y;z-index:251766784" o:connectortype="straight" strokecolor="white [3212]">
            <v:stroke endarrow="block"/>
          </v:shape>
        </w:pict>
      </w:r>
      <w:r>
        <w:rPr>
          <w:rFonts w:ascii="Times New Roman" w:hAnsi="Times New Roman" w:cs="Times New Roman"/>
          <w:noProof/>
          <w:sz w:val="24"/>
          <w:szCs w:val="24"/>
        </w:rPr>
        <w:pict>
          <v:shape id="_x0000_s1131" type="#_x0000_t32" style="position:absolute;margin-left:157.35pt;margin-top:18.5pt;width:13.7pt;height:0;flip:x;z-index:251765760" o:connectortype="straight" strokecolor="white [3212]">
            <v:stroke endarrow="block"/>
          </v:shape>
        </w:pict>
      </w:r>
    </w:p>
    <w:p w:rsidR="00331462" w:rsidRPr="00343630" w:rsidRDefault="00331462" w:rsidP="00343630">
      <w:pPr>
        <w:spacing w:line="480" w:lineRule="auto"/>
        <w:rPr>
          <w:rFonts w:ascii="Times New Roman" w:hAnsi="Times New Roman" w:cs="Times New Roman"/>
          <w:sz w:val="24"/>
          <w:szCs w:val="24"/>
        </w:rPr>
      </w:pPr>
      <w:r w:rsidRPr="00343630">
        <w:rPr>
          <w:rFonts w:ascii="Times New Roman" w:hAnsi="Times New Roman" w:cs="Times New Roman"/>
          <w:sz w:val="24"/>
          <w:szCs w:val="24"/>
        </w:rPr>
        <w:t xml:space="preserve">                                                                                                   </w:t>
      </w: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293" type="#_x0000_t32" style="position:absolute;margin-left:409.5pt;margin-top:248.75pt;width:0;height:15.05pt;flip:y;z-index:251932672" o:connectortype="straight" strokecolor="white [3212]">
            <v:stroke endarrow="block"/>
          </v:shape>
        </w:pict>
      </w:r>
      <w:r>
        <w:rPr>
          <w:rFonts w:ascii="Times New Roman" w:hAnsi="Times New Roman" w:cs="Times New Roman"/>
          <w:noProof/>
          <w:sz w:val="24"/>
          <w:szCs w:val="24"/>
        </w:rPr>
        <w:pict>
          <v:shape id="_x0000_s1296" type="#_x0000_t202" style="position:absolute;margin-left:385.85pt;margin-top:263.85pt;width:26.75pt;height:24.3pt;z-index:251935744" filled="f" strokecolor="white [3212]">
            <v:textbox>
              <w:txbxContent>
                <w:p w:rsidR="00E648FF" w:rsidRPr="00BC6BF5" w:rsidRDefault="00E648FF" w:rsidP="00A451CD">
                  <w:pPr>
                    <w:rPr>
                      <w:b/>
                      <w:color w:val="FFFFFF" w:themeColor="background1"/>
                    </w:rPr>
                  </w:pPr>
                  <w:r w:rsidRPr="00BC6BF5">
                    <w:rPr>
                      <w:b/>
                      <w:color w:val="FFFFFF" w:themeColor="background1"/>
                    </w:rPr>
                    <w:t>SP</w:t>
                  </w:r>
                </w:p>
              </w:txbxContent>
            </v:textbox>
          </v:shape>
        </w:pict>
      </w:r>
      <w:r>
        <w:rPr>
          <w:rFonts w:ascii="Times New Roman" w:hAnsi="Times New Roman" w:cs="Times New Roman"/>
          <w:noProof/>
          <w:sz w:val="24"/>
          <w:szCs w:val="24"/>
        </w:rPr>
        <w:pict>
          <v:shape id="_x0000_s1295" type="#_x0000_t32" style="position:absolute;margin-left:355.7pt;margin-top:269.25pt;width:30.15pt;height:6.7pt;flip:x y;z-index:251934720" o:connectortype="straight" strokecolor="white [3212]">
            <v:stroke endarrow="block"/>
          </v:shape>
        </w:pict>
      </w:r>
      <w:r>
        <w:rPr>
          <w:rFonts w:ascii="Times New Roman" w:hAnsi="Times New Roman" w:cs="Times New Roman"/>
          <w:noProof/>
          <w:sz w:val="24"/>
          <w:szCs w:val="24"/>
        </w:rPr>
        <w:pict>
          <v:shape id="_x0000_s1294" type="#_x0000_t32" style="position:absolute;margin-left:374.6pt;margin-top:242.9pt;width:10.9pt;height:20.9pt;flip:x y;z-index:251933696" o:connectortype="straight" strokecolor="white [3212]">
            <v:stroke endarrow="block"/>
          </v:shape>
        </w:pict>
      </w:r>
      <w:r>
        <w:rPr>
          <w:rFonts w:ascii="Times New Roman" w:hAnsi="Times New Roman" w:cs="Times New Roman"/>
          <w:noProof/>
          <w:sz w:val="24"/>
          <w:szCs w:val="24"/>
        </w:rPr>
        <w:pict>
          <v:shape id="_x0000_s1289" type="#_x0000_t32" style="position:absolute;margin-left:367.5pt;margin-top:325pt;width:63.65pt;height:0;z-index:251928576" o:connectortype="straight" strokecolor="white [3212]">
            <v:stroke endarrow="block"/>
          </v:shape>
        </w:pict>
      </w:r>
      <w:r>
        <w:rPr>
          <w:rFonts w:ascii="Times New Roman" w:hAnsi="Times New Roman" w:cs="Times New Roman"/>
          <w:noProof/>
          <w:sz w:val="24"/>
          <w:szCs w:val="24"/>
        </w:rPr>
        <w:pict>
          <v:shape id="_x0000_s1292" type="#_x0000_t202" style="position:absolute;margin-left:340.7pt;margin-top:317.8pt;width:26.8pt;height:23.45pt;z-index:251931648" filled="f" strokecolor="white [3212]">
            <v:textbox>
              <w:txbxContent>
                <w:p w:rsidR="00E648FF" w:rsidRPr="00BC6BF5" w:rsidRDefault="00E648FF" w:rsidP="00A451CD">
                  <w:pPr>
                    <w:rPr>
                      <w:b/>
                      <w:color w:val="FFFFFF" w:themeColor="background1"/>
                    </w:rPr>
                  </w:pPr>
                  <w:r w:rsidRPr="00BC6BF5">
                    <w:rPr>
                      <w:b/>
                      <w:color w:val="FFFFFF" w:themeColor="background1"/>
                    </w:rPr>
                    <w:t>SC</w:t>
                  </w:r>
                </w:p>
              </w:txbxContent>
            </v:textbox>
          </v:shape>
        </w:pict>
      </w:r>
      <w:r>
        <w:rPr>
          <w:rFonts w:ascii="Times New Roman" w:hAnsi="Times New Roman" w:cs="Times New Roman"/>
          <w:noProof/>
          <w:sz w:val="24"/>
          <w:szCs w:val="24"/>
        </w:rPr>
        <w:pict>
          <v:shape id="_x0000_s1291" type="#_x0000_t32" style="position:absolute;margin-left:299.7pt;margin-top:322.75pt;width:41pt;height:8.35pt;flip:x y;z-index:251930624" o:connectortype="straight" strokecolor="white [3212]">
            <v:stroke endarrow="block"/>
          </v:shape>
        </w:pict>
      </w:r>
      <w:r>
        <w:rPr>
          <w:rFonts w:ascii="Times New Roman" w:hAnsi="Times New Roman" w:cs="Times New Roman"/>
          <w:noProof/>
          <w:sz w:val="24"/>
          <w:szCs w:val="24"/>
        </w:rPr>
        <w:pict>
          <v:shape id="_x0000_s1290" type="#_x0000_t32" style="position:absolute;margin-left:321.45pt;margin-top:306.8pt;width:19.25pt;height:11.75pt;flip:x y;z-index:251929600" o:connectortype="straight" strokecolor="white [3212]">
            <v:stroke endarrow="block"/>
          </v:shape>
        </w:pict>
      </w:r>
      <w:r>
        <w:rPr>
          <w:rFonts w:ascii="Times New Roman" w:hAnsi="Times New Roman" w:cs="Times New Roman"/>
          <w:noProof/>
          <w:sz w:val="24"/>
          <w:szCs w:val="24"/>
        </w:rPr>
        <w:pict>
          <v:shape id="_x0000_s1288" type="#_x0000_t202" style="position:absolute;margin-left:168.05pt;margin-top:269.05pt;width:32.65pt;height:26pt;z-index:251927552" filled="f" strokecolor="white [3212]">
            <v:textbox>
              <w:txbxContent>
                <w:p w:rsidR="00E648FF" w:rsidRPr="00BC6BF5" w:rsidRDefault="00E648FF" w:rsidP="00A8108E">
                  <w:pPr>
                    <w:rPr>
                      <w:b/>
                      <w:color w:val="FFFFFF" w:themeColor="background1"/>
                    </w:rPr>
                  </w:pPr>
                  <w:r w:rsidRPr="00BC6BF5">
                    <w:rPr>
                      <w:b/>
                      <w:color w:val="FFFFFF" w:themeColor="background1"/>
                    </w:rPr>
                    <w:t>SM</w:t>
                  </w:r>
                </w:p>
              </w:txbxContent>
            </v:textbox>
          </v:shape>
        </w:pict>
      </w:r>
      <w:r>
        <w:rPr>
          <w:rFonts w:ascii="Times New Roman" w:hAnsi="Times New Roman" w:cs="Times New Roman"/>
          <w:noProof/>
          <w:sz w:val="24"/>
          <w:szCs w:val="24"/>
        </w:rPr>
        <w:pict>
          <v:shape id="_x0000_s1287" type="#_x0000_t32" style="position:absolute;margin-left:201.45pt;margin-top:288.9pt;width:19.3pt;height:0;z-index:251926528" o:connectortype="straight" strokecolor="white [3212]">
            <v:stroke endarrow="block"/>
          </v:shape>
        </w:pict>
      </w:r>
      <w:r>
        <w:rPr>
          <w:rFonts w:ascii="Times New Roman" w:hAnsi="Times New Roman" w:cs="Times New Roman"/>
          <w:noProof/>
          <w:sz w:val="24"/>
          <w:szCs w:val="24"/>
        </w:rPr>
        <w:pict>
          <v:shape id="_x0000_s1286" type="#_x0000_t32" style="position:absolute;margin-left:188.5pt;margin-top:295.8pt;width:1.65pt;height:28.45pt;z-index:251925504" o:connectortype="straight" strokecolor="white [3212]">
            <v:stroke endarrow="block"/>
          </v:shape>
        </w:pict>
      </w:r>
      <w:r>
        <w:rPr>
          <w:rFonts w:ascii="Times New Roman" w:hAnsi="Times New Roman" w:cs="Times New Roman"/>
          <w:noProof/>
          <w:sz w:val="24"/>
          <w:szCs w:val="24"/>
        </w:rPr>
        <w:pict>
          <v:shape id="_x0000_s1284" type="#_x0000_t32" style="position:absolute;margin-left:71.45pt;margin-top:272.05pt;width:.85pt;height:17.6pt;flip:x;z-index:251923456" o:connectortype="straight" strokecolor="white [3212]">
            <v:stroke endarrow="block"/>
          </v:shape>
        </w:pict>
      </w:r>
      <w:r>
        <w:rPr>
          <w:rFonts w:ascii="Times New Roman" w:hAnsi="Times New Roman" w:cs="Times New Roman"/>
          <w:noProof/>
          <w:sz w:val="24"/>
          <w:szCs w:val="24"/>
        </w:rPr>
        <w:pict>
          <v:shape id="_x0000_s1283" type="#_x0000_t202" style="position:absolute;margin-left:66.75pt;margin-top:243.9pt;width:26.8pt;height:27.6pt;z-index:251922432" filled="f" strokecolor="white [3212]">
            <v:textbox>
              <w:txbxContent>
                <w:p w:rsidR="00E648FF" w:rsidRPr="00BC6BF5" w:rsidRDefault="00E648FF" w:rsidP="00A8108E">
                  <w:pPr>
                    <w:rPr>
                      <w:b/>
                      <w:color w:val="FFFFFF" w:themeColor="background1"/>
                    </w:rPr>
                  </w:pPr>
                  <w:r w:rsidRPr="00BC6BF5">
                    <w:rPr>
                      <w:b/>
                      <w:color w:val="FFFFFF" w:themeColor="background1"/>
                    </w:rPr>
                    <w:t>ST</w:t>
                  </w:r>
                </w:p>
              </w:txbxContent>
            </v:textbox>
          </v:shape>
        </w:pict>
      </w:r>
      <w:r>
        <w:rPr>
          <w:rFonts w:ascii="Times New Roman" w:hAnsi="Times New Roman" w:cs="Times New Roman"/>
          <w:noProof/>
          <w:sz w:val="24"/>
          <w:szCs w:val="24"/>
        </w:rPr>
        <w:pict>
          <v:shape id="_x0000_s1285" type="#_x0000_t32" style="position:absolute;margin-left:45.9pt;margin-top:252.55pt;width:20.9pt;height:0;flip:x;z-index:251924480" o:connectortype="straight" strokecolor="white [3212]">
            <v:stroke endarrow="block"/>
          </v:shape>
        </w:pict>
      </w:r>
      <w:r>
        <w:rPr>
          <w:rFonts w:ascii="Times New Roman" w:hAnsi="Times New Roman" w:cs="Times New Roman"/>
          <w:noProof/>
          <w:sz w:val="24"/>
          <w:szCs w:val="24"/>
        </w:rPr>
        <w:pict>
          <v:shape id="_x0000_s1282" type="#_x0000_t202" style="position:absolute;margin-left:107.7pt;margin-top:96.55pt;width:20.65pt;height:23.4pt;z-index:251921408" filled="f" strokecolor="white [3212]">
            <v:textbox>
              <w:txbxContent>
                <w:p w:rsidR="00E648FF" w:rsidRPr="00BC6BF5" w:rsidRDefault="00E648FF" w:rsidP="00A8108E">
                  <w:pPr>
                    <w:rPr>
                      <w:b/>
                      <w:color w:val="FFFFFF" w:themeColor="background1"/>
                    </w:rPr>
                  </w:pPr>
                  <w:r>
                    <w:rPr>
                      <w:b/>
                      <w:color w:val="FFFFFF" w:themeColor="background1"/>
                    </w:rPr>
                    <w:t>L</w:t>
                  </w:r>
                </w:p>
              </w:txbxContent>
            </v:textbox>
          </v:shape>
        </w:pict>
      </w:r>
      <w:r w:rsidR="00A8108E" w:rsidRPr="00A8108E">
        <w:rPr>
          <w:rFonts w:ascii="Times New Roman" w:hAnsi="Times New Roman" w:cs="Times New Roman"/>
          <w:noProof/>
          <w:sz w:val="24"/>
          <w:szCs w:val="24"/>
        </w:rPr>
        <w:drawing>
          <wp:inline distT="0" distB="0" distL="0" distR="0">
            <wp:extent cx="5943600" cy="4761571"/>
            <wp:effectExtent l="19050" t="0" r="0" b="0"/>
            <wp:docPr id="34" name="Picture 8" descr="C:\Users\NKAY\Desktop\SLIDE READINGS\Agbakwuru 2017\KINGZ\1A 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KAY\Desktop\SLIDE READINGS\Agbakwuru 2017\KINGZ\1A 1B\1.jpg"/>
                    <pic:cNvPicPr>
                      <a:picLocks noChangeAspect="1" noChangeArrowheads="1"/>
                    </pic:cNvPicPr>
                  </pic:nvPicPr>
                  <pic:blipFill>
                    <a:blip r:embed="rId84" cstate="print"/>
                    <a:srcRect/>
                    <a:stretch>
                      <a:fillRect/>
                    </a:stretch>
                  </pic:blipFill>
                  <pic:spPr bwMode="auto">
                    <a:xfrm>
                      <a:off x="0" y="0"/>
                      <a:ext cx="5943600" cy="4761571"/>
                    </a:xfrm>
                    <a:prstGeom prst="rect">
                      <a:avLst/>
                    </a:prstGeom>
                    <a:noFill/>
                    <a:ln w="9525">
                      <a:noFill/>
                      <a:miter lim="800000"/>
                      <a:headEnd/>
                      <a:tailEnd/>
                    </a:ln>
                  </pic:spPr>
                </pic:pic>
              </a:graphicData>
            </a:graphic>
          </wp:inline>
        </w:drawing>
      </w:r>
    </w:p>
    <w:p w:rsidR="00331462" w:rsidRPr="00343630" w:rsidRDefault="00E74618" w:rsidP="00343630">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15.</w:t>
      </w:r>
      <w:r>
        <w:rPr>
          <w:rFonts w:ascii="Times New Roman" w:hAnsi="Times New Roman" w:cs="Times New Roman"/>
          <w:sz w:val="24"/>
          <w:szCs w:val="24"/>
        </w:rPr>
        <w:t xml:space="preserve"> (Control) A photomicrograph showing </w:t>
      </w:r>
      <w:r w:rsidRPr="00343630">
        <w:rPr>
          <w:rFonts w:ascii="Times New Roman" w:hAnsi="Times New Roman" w:cs="Times New Roman"/>
          <w:sz w:val="24"/>
          <w:szCs w:val="24"/>
        </w:rPr>
        <w:t>normal testicular histo-architecture for laboratory rodents.</w:t>
      </w:r>
      <w:r w:rsidR="009552F5">
        <w:rPr>
          <w:rFonts w:ascii="Times New Roman" w:hAnsi="Times New Roman" w:cs="Times New Roman"/>
          <w:noProof/>
          <w:sz w:val="24"/>
          <w:szCs w:val="24"/>
        </w:rPr>
        <w:pict>
          <v:shape id="_x0000_s1128" type="#_x0000_t202" style="position:absolute;margin-left:207.35pt;margin-top:13.05pt;width:23.65pt;height:25.8pt;z-index:251762688;mso-position-horizontal-relative:text;mso-position-vertical-relative:text" filled="f" strokecolor="white [3212]">
            <v:textbox style="mso-next-textbox:#_x0000_s1128">
              <w:txbxContent>
                <w:p w:rsidR="00E648FF" w:rsidRPr="00A16AB9" w:rsidRDefault="00E648FF" w:rsidP="00666AB9">
                  <w:pPr>
                    <w:rPr>
                      <w:b/>
                      <w:color w:val="FFFFFF" w:themeColor="background1"/>
                    </w:rPr>
                  </w:pPr>
                  <w:r w:rsidRPr="00A16AB9">
                    <w:rPr>
                      <w:b/>
                      <w:color w:val="FFFFFF" w:themeColor="background1"/>
                    </w:rPr>
                    <w:t>C</w:t>
                  </w:r>
                </w:p>
              </w:txbxContent>
            </v:textbox>
          </v:shape>
        </w:pict>
      </w: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A451CD"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09" type="#_x0000_t202" style="position:absolute;margin-left:45.85pt;margin-top:155.2pt;width:25.1pt;height:25.95pt;z-index:251949056" filled="f" strokecolor="white [3212]">
            <v:textbox style="mso-next-textbox:#_x0000_s1309">
              <w:txbxContent>
                <w:p w:rsidR="00E648FF" w:rsidRPr="001365CA" w:rsidRDefault="00E648FF" w:rsidP="00192788">
                  <w:pPr>
                    <w:rPr>
                      <w:b/>
                      <w:color w:val="FFFFFF" w:themeColor="background1"/>
                    </w:rPr>
                  </w:pPr>
                  <w:r w:rsidRPr="001365CA">
                    <w:rPr>
                      <w:b/>
                      <w:color w:val="FFFFFF" w:themeColor="background1"/>
                    </w:rPr>
                    <w:t>L</w:t>
                  </w:r>
                </w:p>
              </w:txbxContent>
            </v:textbox>
          </v:shape>
        </w:pict>
      </w:r>
      <w:r>
        <w:rPr>
          <w:rFonts w:ascii="Times New Roman" w:hAnsi="Times New Roman" w:cs="Times New Roman"/>
          <w:noProof/>
          <w:sz w:val="24"/>
          <w:szCs w:val="24"/>
        </w:rPr>
        <w:pict>
          <v:shape id="_x0000_s1308" type="#_x0000_t202" style="position:absolute;margin-left:239.15pt;margin-top:40.2pt;width:27.35pt;height:25.95pt;z-index:251948032" filled="f" strokecolor="white [3212]">
            <v:textbox>
              <w:txbxContent>
                <w:p w:rsidR="00E648FF" w:rsidRPr="001365CA" w:rsidRDefault="00E648FF" w:rsidP="00192788">
                  <w:pPr>
                    <w:rPr>
                      <w:b/>
                      <w:color w:val="FFFFFF" w:themeColor="background1"/>
                    </w:rPr>
                  </w:pPr>
                  <w:r>
                    <w:rPr>
                      <w:b/>
                      <w:color w:val="FFFFFF" w:themeColor="background1"/>
                    </w:rPr>
                    <w:t>ST</w:t>
                  </w:r>
                </w:p>
              </w:txbxContent>
            </v:textbox>
          </v:shape>
        </w:pict>
      </w:r>
      <w:r>
        <w:rPr>
          <w:rFonts w:ascii="Times New Roman" w:hAnsi="Times New Roman" w:cs="Times New Roman"/>
          <w:noProof/>
          <w:sz w:val="24"/>
          <w:szCs w:val="24"/>
        </w:rPr>
        <w:pict>
          <v:shape id="_x0000_s1307" type="#_x0000_t32" style="position:absolute;margin-left:214.6pt;margin-top:34.2pt;width:24.55pt;height:13.4pt;flip:x y;z-index:251947008" o:connectortype="straight" strokecolor="white [3212]">
            <v:stroke endarrow="block"/>
          </v:shape>
        </w:pict>
      </w:r>
      <w:r>
        <w:rPr>
          <w:rFonts w:ascii="Times New Roman" w:hAnsi="Times New Roman" w:cs="Times New Roman"/>
          <w:noProof/>
          <w:sz w:val="24"/>
          <w:szCs w:val="24"/>
        </w:rPr>
        <w:pict>
          <v:shape id="_x0000_s1306" type="#_x0000_t32" style="position:absolute;margin-left:227.4pt;margin-top:66.05pt;width:18.45pt;height:44.35pt;flip:x;z-index:251945984" o:connectortype="straight" strokecolor="white [3212]">
            <v:stroke endarrow="block"/>
          </v:shape>
        </w:pict>
      </w:r>
      <w:r>
        <w:rPr>
          <w:rFonts w:ascii="Times New Roman" w:hAnsi="Times New Roman" w:cs="Times New Roman"/>
          <w:noProof/>
          <w:sz w:val="24"/>
          <w:szCs w:val="24"/>
        </w:rPr>
        <w:pict>
          <v:shape id="_x0000_s1305" type="#_x0000_t202" style="position:absolute;margin-left:313.8pt;margin-top:135.25pt;width:32.65pt;height:25.95pt;z-index:251944960" filled="f" strokecolor="white [3212]">
            <v:textbox>
              <w:txbxContent>
                <w:p w:rsidR="00E648FF" w:rsidRPr="001365CA" w:rsidRDefault="00E648FF" w:rsidP="00975C3C">
                  <w:pPr>
                    <w:rPr>
                      <w:b/>
                      <w:color w:val="FFFFFF" w:themeColor="background1"/>
                    </w:rPr>
                  </w:pPr>
                  <w:r w:rsidRPr="001365CA">
                    <w:rPr>
                      <w:b/>
                      <w:color w:val="FFFFFF" w:themeColor="background1"/>
                    </w:rPr>
                    <w:t>SM</w:t>
                  </w:r>
                </w:p>
              </w:txbxContent>
            </v:textbox>
          </v:shape>
        </w:pict>
      </w:r>
      <w:r>
        <w:rPr>
          <w:rFonts w:ascii="Times New Roman" w:hAnsi="Times New Roman" w:cs="Times New Roman"/>
          <w:noProof/>
          <w:sz w:val="24"/>
          <w:szCs w:val="24"/>
        </w:rPr>
        <w:pict>
          <v:shape id="_x0000_s1303" type="#_x0000_t32" style="position:absolute;margin-left:346.75pt;margin-top:158.2pt;width:26.8pt;height:25.15pt;z-index:251942912" o:connectortype="straight" strokecolor="white [3212]">
            <v:stroke endarrow="block"/>
          </v:shape>
        </w:pict>
      </w:r>
      <w:r>
        <w:rPr>
          <w:rFonts w:ascii="Times New Roman" w:hAnsi="Times New Roman" w:cs="Times New Roman"/>
          <w:noProof/>
          <w:sz w:val="24"/>
          <w:szCs w:val="24"/>
        </w:rPr>
        <w:pict>
          <v:shape id="_x0000_s1304" type="#_x0000_t32" style="position:absolute;margin-left:338.3pt;margin-top:106.05pt;width:5pt;height:28.45pt;flip:y;z-index:251943936" o:connectortype="straight" strokecolor="white [3212]">
            <v:stroke endarrow="block"/>
          </v:shape>
        </w:pict>
      </w:r>
      <w:r>
        <w:rPr>
          <w:rFonts w:ascii="Times New Roman" w:hAnsi="Times New Roman" w:cs="Times New Roman"/>
          <w:noProof/>
          <w:sz w:val="24"/>
          <w:szCs w:val="24"/>
        </w:rPr>
        <w:pict>
          <v:shape id="_x0000_s1302" type="#_x0000_t202" style="position:absolute;margin-left:437.15pt;margin-top:115.05pt;width:29.3pt;height:25.95pt;z-index:251941888" filled="f" strokecolor="white [3212]">
            <v:textbox>
              <w:txbxContent>
                <w:p w:rsidR="00E648FF" w:rsidRPr="001365CA" w:rsidRDefault="00E648FF" w:rsidP="00975C3C">
                  <w:pPr>
                    <w:rPr>
                      <w:b/>
                      <w:color w:val="FFFFFF" w:themeColor="background1"/>
                    </w:rPr>
                  </w:pPr>
                  <w:r w:rsidRPr="001365CA">
                    <w:rPr>
                      <w:b/>
                      <w:color w:val="FFFFFF" w:themeColor="background1"/>
                    </w:rPr>
                    <w:t>SC</w:t>
                  </w:r>
                </w:p>
              </w:txbxContent>
            </v:textbox>
          </v:shape>
        </w:pict>
      </w:r>
      <w:r>
        <w:rPr>
          <w:rFonts w:ascii="Times New Roman" w:hAnsi="Times New Roman" w:cs="Times New Roman"/>
          <w:noProof/>
          <w:sz w:val="24"/>
          <w:szCs w:val="24"/>
        </w:rPr>
        <w:pict>
          <v:shape id="_x0000_s1301" type="#_x0000_t32" style="position:absolute;margin-left:419.65pt;margin-top:111.9pt;width:16.75pt;height:8.4pt;flip:x y;z-index:251940864" o:connectortype="straight" strokecolor="white [3212]">
            <v:stroke endarrow="block"/>
          </v:shape>
        </w:pict>
      </w:r>
      <w:r>
        <w:rPr>
          <w:rFonts w:ascii="Times New Roman" w:hAnsi="Times New Roman" w:cs="Times New Roman"/>
          <w:noProof/>
          <w:sz w:val="24"/>
          <w:szCs w:val="24"/>
        </w:rPr>
        <w:pict>
          <v:shape id="_x0000_s1300" type="#_x0000_t32" style="position:absolute;margin-left:434.4pt;margin-top:141.75pt;width:15.9pt;height:30.1pt;flip:x;z-index:251939840" o:connectortype="straight" strokecolor="white [3212]">
            <v:stroke endarrow="block"/>
          </v:shape>
        </w:pict>
      </w:r>
      <w:r>
        <w:rPr>
          <w:rFonts w:ascii="Times New Roman" w:hAnsi="Times New Roman" w:cs="Times New Roman"/>
          <w:noProof/>
          <w:sz w:val="24"/>
          <w:szCs w:val="24"/>
        </w:rPr>
        <w:pict>
          <v:shape id="_x0000_s1299" type="#_x0000_t202" style="position:absolute;margin-left:405.1pt;margin-top:19.6pt;width:29.3pt;height:24.25pt;z-index:251938816" filled="f" strokecolor="white [3212]">
            <v:textbox>
              <w:txbxContent>
                <w:p w:rsidR="00E648FF" w:rsidRPr="001365CA" w:rsidRDefault="00E648FF" w:rsidP="00975C3C">
                  <w:pPr>
                    <w:rPr>
                      <w:b/>
                      <w:color w:val="FFFFFF" w:themeColor="background1"/>
                    </w:rPr>
                  </w:pPr>
                  <w:r w:rsidRPr="001365CA">
                    <w:rPr>
                      <w:b/>
                      <w:color w:val="FFFFFF" w:themeColor="background1"/>
                    </w:rPr>
                    <w:t>SP</w:t>
                  </w:r>
                </w:p>
              </w:txbxContent>
            </v:textbox>
          </v:shape>
        </w:pict>
      </w:r>
      <w:r>
        <w:rPr>
          <w:rFonts w:ascii="Times New Roman" w:hAnsi="Times New Roman" w:cs="Times New Roman"/>
          <w:noProof/>
          <w:sz w:val="24"/>
          <w:szCs w:val="24"/>
        </w:rPr>
        <w:pict>
          <v:shape id="_x0000_s1298" type="#_x0000_t32" style="position:absolute;margin-left:371.6pt;margin-top:37.2pt;width:33.5pt;height:5.9pt;flip:x;z-index:251937792" o:connectortype="straight" strokecolor="white [3212]">
            <v:stroke endarrow="block"/>
          </v:shape>
        </w:pict>
      </w:r>
      <w:r>
        <w:rPr>
          <w:rFonts w:ascii="Times New Roman" w:hAnsi="Times New Roman" w:cs="Times New Roman"/>
          <w:noProof/>
          <w:sz w:val="24"/>
          <w:szCs w:val="24"/>
        </w:rPr>
        <w:pict>
          <v:shape id="_x0000_s1297" type="#_x0000_t32" style="position:absolute;margin-left:388.95pt;margin-top:44.6pt;width:28.45pt;height:41.85pt;flip:x;z-index:251936768" o:connectortype="straight" strokecolor="white [3212]">
            <v:stroke endarrow="block"/>
          </v:shape>
        </w:pict>
      </w:r>
      <w:r w:rsidR="00A451CD" w:rsidRPr="00A451CD">
        <w:rPr>
          <w:rFonts w:ascii="Times New Roman" w:hAnsi="Times New Roman" w:cs="Times New Roman"/>
          <w:noProof/>
          <w:sz w:val="24"/>
          <w:szCs w:val="24"/>
        </w:rPr>
        <w:drawing>
          <wp:inline distT="0" distB="0" distL="0" distR="0">
            <wp:extent cx="5943600" cy="4761571"/>
            <wp:effectExtent l="19050" t="0" r="0" b="0"/>
            <wp:docPr id="35" name="Picture 9" descr="C:\Users\NKAY\Desktop\SLIDE READINGS\Agbakwuru 2017\KINGZ\4A 4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KAY\Desktop\SLIDE READINGS\Agbakwuru 2017\KINGZ\4A 4B\3.jpg"/>
                    <pic:cNvPicPr>
                      <a:picLocks noChangeAspect="1" noChangeArrowheads="1"/>
                    </pic:cNvPicPr>
                  </pic:nvPicPr>
                  <pic:blipFill>
                    <a:blip r:embed="rId85" cstate="print"/>
                    <a:srcRect/>
                    <a:stretch>
                      <a:fillRect/>
                    </a:stretch>
                  </pic:blipFill>
                  <pic:spPr bwMode="auto">
                    <a:xfrm>
                      <a:off x="0" y="0"/>
                      <a:ext cx="5943600" cy="4761571"/>
                    </a:xfrm>
                    <a:prstGeom prst="rect">
                      <a:avLst/>
                    </a:prstGeom>
                    <a:noFill/>
                    <a:ln w="9525">
                      <a:noFill/>
                      <a:miter lim="800000"/>
                      <a:headEnd/>
                      <a:tailEnd/>
                    </a:ln>
                  </pic:spPr>
                </pic:pic>
              </a:graphicData>
            </a:graphic>
          </wp:inline>
        </w:drawing>
      </w:r>
    </w:p>
    <w:p w:rsidR="00E74618" w:rsidRPr="00343630" w:rsidRDefault="00E74618" w:rsidP="00E74618">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16.</w:t>
      </w:r>
      <w:r>
        <w:rPr>
          <w:rFonts w:ascii="Times New Roman" w:hAnsi="Times New Roman" w:cs="Times New Roman"/>
          <w:sz w:val="24"/>
          <w:szCs w:val="24"/>
        </w:rPr>
        <w:t xml:space="preserve"> </w:t>
      </w:r>
      <w:r w:rsidR="00450242">
        <w:rPr>
          <w:rFonts w:ascii="Times New Roman" w:hAnsi="Times New Roman" w:cs="Times New Roman"/>
          <w:sz w:val="24"/>
          <w:szCs w:val="24"/>
        </w:rPr>
        <w:t>(</w:t>
      </w:r>
      <w:r>
        <w:rPr>
          <w:rFonts w:ascii="Times New Roman" w:hAnsi="Times New Roman" w:cs="Times New Roman"/>
          <w:sz w:val="24"/>
          <w:szCs w:val="24"/>
        </w:rPr>
        <w:t>Group A</w:t>
      </w:r>
      <w:r w:rsidR="00450242">
        <w:rPr>
          <w:rFonts w:ascii="Times New Roman" w:hAnsi="Times New Roman" w:cs="Times New Roman"/>
          <w:sz w:val="24"/>
          <w:szCs w:val="24"/>
        </w:rPr>
        <w:t>)</w:t>
      </w:r>
      <w:r>
        <w:rPr>
          <w:rFonts w:ascii="Times New Roman" w:hAnsi="Times New Roman" w:cs="Times New Roman"/>
          <w:sz w:val="24"/>
          <w:szCs w:val="24"/>
        </w:rPr>
        <w:t xml:space="preserve">. A photomicrograph showing </w:t>
      </w:r>
      <w:r w:rsidRPr="00343630">
        <w:rPr>
          <w:rFonts w:ascii="Times New Roman" w:hAnsi="Times New Roman" w:cs="Times New Roman"/>
          <w:sz w:val="24"/>
          <w:szCs w:val="24"/>
        </w:rPr>
        <w:t>normal testicular histo-architecture for laboratory rodents.</w:t>
      </w: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315043" w:rsidP="00343630">
      <w:pPr>
        <w:spacing w:line="480" w:lineRule="auto"/>
        <w:rPr>
          <w:rFonts w:ascii="Times New Roman" w:hAnsi="Times New Roman" w:cs="Times New Roman"/>
          <w:sz w:val="24"/>
          <w:szCs w:val="24"/>
        </w:rPr>
      </w:pPr>
    </w:p>
    <w:p w:rsidR="00315043"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23" type="#_x0000_t202" style="position:absolute;margin-left:54.6pt;margin-top:341.15pt;width:30.15pt;height:24.25pt;z-index:251963392" filled="f" strokecolor="white [3212]">
            <v:textbox>
              <w:txbxContent>
                <w:p w:rsidR="00E648FF" w:rsidRPr="001365CA" w:rsidRDefault="00E648FF" w:rsidP="00D24E3C">
                  <w:pPr>
                    <w:rPr>
                      <w:b/>
                      <w:color w:val="FFFFFF" w:themeColor="background1"/>
                    </w:rPr>
                  </w:pPr>
                  <w:r>
                    <w:rPr>
                      <w:b/>
                      <w:color w:val="FFFFFF" w:themeColor="background1"/>
                    </w:rPr>
                    <w:t>SP</w:t>
                  </w:r>
                </w:p>
              </w:txbxContent>
            </v:textbox>
          </v:shape>
        </w:pict>
      </w:r>
      <w:r>
        <w:rPr>
          <w:rFonts w:ascii="Times New Roman" w:hAnsi="Times New Roman" w:cs="Times New Roman"/>
          <w:noProof/>
          <w:sz w:val="24"/>
          <w:szCs w:val="24"/>
        </w:rPr>
        <w:pict>
          <v:shape id="_x0000_s1322" type="#_x0000_t32" style="position:absolute;margin-left:57.6pt;margin-top:298.45pt;width:10.05pt;height:42.7pt;flip:x y;z-index:251962368" o:connectortype="straight" strokecolor="white [3212]">
            <v:stroke endarrow="block"/>
          </v:shape>
        </w:pict>
      </w:r>
      <w:r>
        <w:rPr>
          <w:rFonts w:ascii="Times New Roman" w:hAnsi="Times New Roman" w:cs="Times New Roman"/>
          <w:noProof/>
          <w:sz w:val="24"/>
          <w:szCs w:val="24"/>
        </w:rPr>
        <w:pict>
          <v:shape id="_x0000_s1321" type="#_x0000_t32" style="position:absolute;margin-left:84.75pt;margin-top:337.4pt;width:58.6pt;height:13.4pt;flip:y;z-index:251961344" o:connectortype="straight" strokecolor="white [3212]">
            <v:stroke endarrow="block"/>
          </v:shape>
        </w:pict>
      </w:r>
      <w:r>
        <w:rPr>
          <w:rFonts w:ascii="Times New Roman" w:hAnsi="Times New Roman" w:cs="Times New Roman"/>
          <w:noProof/>
          <w:sz w:val="24"/>
          <w:szCs w:val="24"/>
        </w:rPr>
        <w:pict>
          <v:shape id="_x0000_s1319" type="#_x0000_t32" style="position:absolute;margin-left:387.2pt;margin-top:342.95pt;width:10.6pt;height:7.85pt;flip:y;z-index:251959296" o:connectortype="straight" strokecolor="white [3212]">
            <v:stroke endarrow="block"/>
          </v:shape>
        </w:pict>
      </w:r>
      <w:r>
        <w:rPr>
          <w:rFonts w:ascii="Times New Roman" w:hAnsi="Times New Roman" w:cs="Times New Roman"/>
          <w:noProof/>
          <w:sz w:val="24"/>
          <w:szCs w:val="24"/>
        </w:rPr>
        <w:pict>
          <v:shape id="_x0000_s1320" type="#_x0000_t202" style="position:absolute;margin-left:356.3pt;margin-top:342.95pt;width:30.15pt;height:24.25pt;z-index:251960320" filled="f" strokecolor="white [3212]">
            <v:textbox>
              <w:txbxContent>
                <w:p w:rsidR="00E648FF" w:rsidRPr="001365CA" w:rsidRDefault="00E648FF" w:rsidP="00D24E3C">
                  <w:pPr>
                    <w:rPr>
                      <w:b/>
                      <w:color w:val="FFFFFF" w:themeColor="background1"/>
                    </w:rPr>
                  </w:pPr>
                  <w:r>
                    <w:rPr>
                      <w:b/>
                      <w:color w:val="FFFFFF" w:themeColor="background1"/>
                    </w:rPr>
                    <w:t>SC</w:t>
                  </w:r>
                </w:p>
              </w:txbxContent>
            </v:textbox>
          </v:shape>
        </w:pict>
      </w:r>
      <w:r>
        <w:rPr>
          <w:rFonts w:ascii="Times New Roman" w:hAnsi="Times New Roman" w:cs="Times New Roman"/>
          <w:noProof/>
          <w:sz w:val="24"/>
          <w:szCs w:val="24"/>
        </w:rPr>
        <w:pict>
          <v:shape id="_x0000_s1318" type="#_x0000_t32" style="position:absolute;margin-left:386.45pt;margin-top:323.25pt;width:42.45pt;height:43.5pt;flip:y;z-index:251958272" o:connectortype="straight" strokecolor="white [3212]">
            <v:stroke endarrow="block"/>
          </v:shape>
        </w:pict>
      </w:r>
      <w:r>
        <w:rPr>
          <w:rFonts w:ascii="Times New Roman" w:hAnsi="Times New Roman" w:cs="Times New Roman"/>
          <w:noProof/>
          <w:sz w:val="24"/>
          <w:szCs w:val="24"/>
        </w:rPr>
        <w:pict>
          <v:shape id="_x0000_s1317" type="#_x0000_t202" style="position:absolute;margin-left:201.6pt;margin-top:215.55pt;width:30.15pt;height:24.25pt;z-index:251957248" filled="f" strokecolor="white [3212]">
            <v:textbox>
              <w:txbxContent>
                <w:p w:rsidR="00E648FF" w:rsidRPr="001365CA" w:rsidRDefault="00E648FF" w:rsidP="00D24E3C">
                  <w:pPr>
                    <w:rPr>
                      <w:b/>
                      <w:color w:val="FFFFFF" w:themeColor="background1"/>
                    </w:rPr>
                  </w:pPr>
                  <w:r>
                    <w:rPr>
                      <w:b/>
                      <w:color w:val="FFFFFF" w:themeColor="background1"/>
                    </w:rPr>
                    <w:t>SM</w:t>
                  </w:r>
                </w:p>
              </w:txbxContent>
            </v:textbox>
          </v:shape>
        </w:pict>
      </w:r>
      <w:r>
        <w:rPr>
          <w:rFonts w:ascii="Times New Roman" w:hAnsi="Times New Roman" w:cs="Times New Roman"/>
          <w:noProof/>
          <w:sz w:val="24"/>
          <w:szCs w:val="24"/>
        </w:rPr>
        <w:pict>
          <v:shape id="_x0000_s1316" type="#_x0000_t32" style="position:absolute;margin-left:183.75pt;margin-top:232.8pt;width:17.85pt;height:17.6pt;flip:x;z-index:251956224" o:connectortype="straight" strokecolor="white [3212]">
            <v:stroke endarrow="block"/>
          </v:shape>
        </w:pict>
      </w:r>
      <w:r>
        <w:rPr>
          <w:rFonts w:ascii="Times New Roman" w:hAnsi="Times New Roman" w:cs="Times New Roman"/>
          <w:noProof/>
          <w:sz w:val="24"/>
          <w:szCs w:val="24"/>
        </w:rPr>
        <w:pict>
          <v:shape id="_x0000_s1315" type="#_x0000_t32" style="position:absolute;margin-left:213.7pt;margin-top:239.8pt;width:.05pt;height:10.6pt;z-index:251955200" o:connectortype="straight" strokecolor="white [3212]">
            <v:stroke endarrow="block"/>
          </v:shape>
        </w:pict>
      </w:r>
      <w:r>
        <w:rPr>
          <w:rFonts w:ascii="Times New Roman" w:hAnsi="Times New Roman" w:cs="Times New Roman"/>
          <w:noProof/>
          <w:sz w:val="24"/>
          <w:szCs w:val="24"/>
        </w:rPr>
        <w:pict>
          <v:shape id="_x0000_s1314" type="#_x0000_t32" style="position:absolute;margin-left:228.55pt;margin-top:239.8pt;width:8.9pt;height:27.35pt;z-index:251954176" o:connectortype="straight" strokecolor="white [3212]">
            <v:stroke endarrow="block"/>
          </v:shape>
        </w:pict>
      </w:r>
      <w:r>
        <w:rPr>
          <w:rFonts w:ascii="Times New Roman" w:hAnsi="Times New Roman" w:cs="Times New Roman"/>
          <w:noProof/>
          <w:sz w:val="24"/>
          <w:szCs w:val="24"/>
        </w:rPr>
        <w:pict>
          <v:shape id="_x0000_s1313" type="#_x0000_t202" style="position:absolute;margin-left:70.65pt;margin-top:95.35pt;width:30.15pt;height:24.25pt;z-index:251953152" filled="f" strokecolor="white [3212]">
            <v:textbox>
              <w:txbxContent>
                <w:p w:rsidR="00E648FF" w:rsidRPr="001365CA" w:rsidRDefault="00E648FF" w:rsidP="00192788">
                  <w:pPr>
                    <w:rPr>
                      <w:b/>
                      <w:color w:val="FFFFFF" w:themeColor="background1"/>
                    </w:rPr>
                  </w:pPr>
                  <w:r w:rsidRPr="001365CA">
                    <w:rPr>
                      <w:b/>
                      <w:color w:val="FFFFFF" w:themeColor="background1"/>
                    </w:rPr>
                    <w:t>ST</w:t>
                  </w:r>
                </w:p>
              </w:txbxContent>
            </v:textbox>
          </v:shape>
        </w:pict>
      </w:r>
      <w:r>
        <w:rPr>
          <w:rFonts w:ascii="Times New Roman" w:hAnsi="Times New Roman" w:cs="Times New Roman"/>
          <w:noProof/>
          <w:sz w:val="24"/>
          <w:szCs w:val="24"/>
        </w:rPr>
        <w:pict>
          <v:shape id="_x0000_s1312" type="#_x0000_t32" style="position:absolute;margin-left:42.2pt;margin-top:107.3pt;width:28.45pt;height:10.05pt;flip:x;z-index:251952128" o:connectortype="straight" strokecolor="white [3212]">
            <v:stroke endarrow="block"/>
          </v:shape>
        </w:pict>
      </w:r>
      <w:r>
        <w:rPr>
          <w:rFonts w:ascii="Times New Roman" w:hAnsi="Times New Roman" w:cs="Times New Roman"/>
          <w:noProof/>
          <w:sz w:val="24"/>
          <w:szCs w:val="24"/>
        </w:rPr>
        <w:pict>
          <v:shape id="_x0000_s1311" type="#_x0000_t32" style="position:absolute;margin-left:55.35pt;margin-top:119.6pt;width:25.15pt;height:54.45pt;flip:x;z-index:251951104" o:connectortype="straight" strokecolor="white [3212]">
            <v:stroke endarrow="block"/>
          </v:shape>
        </w:pict>
      </w:r>
      <w:r>
        <w:rPr>
          <w:rFonts w:ascii="Times New Roman" w:hAnsi="Times New Roman" w:cs="Times New Roman"/>
          <w:noProof/>
          <w:sz w:val="24"/>
          <w:szCs w:val="24"/>
        </w:rPr>
        <w:pict>
          <v:shape id="_x0000_s1310" type="#_x0000_t202" style="position:absolute;margin-left:221.95pt;margin-top:37.7pt;width:20.05pt;height:25.1pt;z-index:251950080" filled="f" strokecolor="white [3212]">
            <v:textbox>
              <w:txbxContent>
                <w:p w:rsidR="00E648FF" w:rsidRPr="001365CA" w:rsidRDefault="00E648FF" w:rsidP="00192788">
                  <w:pPr>
                    <w:rPr>
                      <w:b/>
                      <w:color w:val="FFFFFF" w:themeColor="background1"/>
                    </w:rPr>
                  </w:pPr>
                  <w:r w:rsidRPr="001365CA">
                    <w:rPr>
                      <w:b/>
                      <w:color w:val="FFFFFF" w:themeColor="background1"/>
                    </w:rPr>
                    <w:t>L</w:t>
                  </w:r>
                </w:p>
              </w:txbxContent>
            </v:textbox>
          </v:shape>
        </w:pict>
      </w:r>
      <w:r w:rsidR="00192788" w:rsidRPr="00192788">
        <w:rPr>
          <w:rFonts w:ascii="Times New Roman" w:hAnsi="Times New Roman" w:cs="Times New Roman"/>
          <w:noProof/>
          <w:sz w:val="24"/>
          <w:szCs w:val="24"/>
        </w:rPr>
        <w:drawing>
          <wp:inline distT="0" distB="0" distL="0" distR="0">
            <wp:extent cx="5943600" cy="4761571"/>
            <wp:effectExtent l="19050" t="0" r="0" b="0"/>
            <wp:docPr id="37" name="Picture 10" descr="C:\Users\NKAY\Desktop\SLIDE READINGS\Agbakwuru 2017\KINGZ\4A 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KAY\Desktop\SLIDE READINGS\Agbakwuru 2017\KINGZ\4A 4B\1.jpg"/>
                    <pic:cNvPicPr>
                      <a:picLocks noChangeAspect="1" noChangeArrowheads="1"/>
                    </pic:cNvPicPr>
                  </pic:nvPicPr>
                  <pic:blipFill>
                    <a:blip r:embed="rId86" cstate="print"/>
                    <a:srcRect/>
                    <a:stretch>
                      <a:fillRect/>
                    </a:stretch>
                  </pic:blipFill>
                  <pic:spPr bwMode="auto">
                    <a:xfrm>
                      <a:off x="0" y="0"/>
                      <a:ext cx="5943600" cy="4761571"/>
                    </a:xfrm>
                    <a:prstGeom prst="rect">
                      <a:avLst/>
                    </a:prstGeom>
                    <a:noFill/>
                    <a:ln w="9525">
                      <a:noFill/>
                      <a:miter lim="800000"/>
                      <a:headEnd/>
                      <a:tailEnd/>
                    </a:ln>
                  </pic:spPr>
                </pic:pic>
              </a:graphicData>
            </a:graphic>
          </wp:inline>
        </w:drawing>
      </w:r>
    </w:p>
    <w:p w:rsidR="00E74618" w:rsidRPr="00343630" w:rsidRDefault="00E74618" w:rsidP="00E74618">
      <w:pPr>
        <w:spacing w:line="480" w:lineRule="auto"/>
        <w:rPr>
          <w:rFonts w:ascii="Times New Roman" w:hAnsi="Times New Roman" w:cs="Times New Roman"/>
          <w:sz w:val="24"/>
          <w:szCs w:val="24"/>
        </w:rPr>
      </w:pPr>
      <w:r w:rsidRPr="00E74618">
        <w:rPr>
          <w:rFonts w:ascii="Times New Roman" w:hAnsi="Times New Roman" w:cs="Times New Roman"/>
          <w:b/>
          <w:sz w:val="24"/>
          <w:szCs w:val="24"/>
        </w:rPr>
        <w:t>Figure 17.</w:t>
      </w:r>
      <w:r>
        <w:rPr>
          <w:rFonts w:ascii="Times New Roman" w:hAnsi="Times New Roman" w:cs="Times New Roman"/>
          <w:b/>
          <w:sz w:val="24"/>
          <w:szCs w:val="24"/>
        </w:rPr>
        <w:t xml:space="preserve"> </w:t>
      </w:r>
      <w:r w:rsidR="00450242">
        <w:rPr>
          <w:rFonts w:ascii="Times New Roman" w:hAnsi="Times New Roman" w:cs="Times New Roman"/>
          <w:b/>
          <w:sz w:val="24"/>
          <w:szCs w:val="24"/>
        </w:rPr>
        <w:t>(</w:t>
      </w:r>
      <w:r>
        <w:rPr>
          <w:rFonts w:ascii="Times New Roman" w:hAnsi="Times New Roman" w:cs="Times New Roman"/>
          <w:sz w:val="24"/>
          <w:szCs w:val="24"/>
        </w:rPr>
        <w:t>Group B</w:t>
      </w:r>
      <w:r w:rsidR="00450242">
        <w:rPr>
          <w:rFonts w:ascii="Times New Roman" w:hAnsi="Times New Roman" w:cs="Times New Roman"/>
          <w:sz w:val="24"/>
          <w:szCs w:val="24"/>
        </w:rPr>
        <w:t>)</w:t>
      </w:r>
      <w:r>
        <w:rPr>
          <w:rFonts w:ascii="Times New Roman" w:hAnsi="Times New Roman" w:cs="Times New Roman"/>
          <w:sz w:val="24"/>
          <w:szCs w:val="24"/>
        </w:rPr>
        <w:t xml:space="preserve">. A photomicrograph showing </w:t>
      </w:r>
      <w:r w:rsidRPr="00343630">
        <w:rPr>
          <w:rFonts w:ascii="Times New Roman" w:hAnsi="Times New Roman" w:cs="Times New Roman"/>
          <w:sz w:val="24"/>
          <w:szCs w:val="24"/>
        </w:rPr>
        <w:t>normal testicular histo-architecture for laboratory rodents.</w:t>
      </w:r>
    </w:p>
    <w:p w:rsidR="00192788" w:rsidRPr="00E74618" w:rsidRDefault="00192788" w:rsidP="00343630">
      <w:pPr>
        <w:spacing w:line="480" w:lineRule="auto"/>
        <w:rPr>
          <w:rFonts w:ascii="Times New Roman" w:hAnsi="Times New Roman" w:cs="Times New Roman"/>
          <w:b/>
          <w:sz w:val="24"/>
          <w:szCs w:val="24"/>
        </w:rPr>
      </w:pPr>
    </w:p>
    <w:p w:rsidR="00192788" w:rsidRDefault="00192788" w:rsidP="00343630">
      <w:pPr>
        <w:spacing w:line="480" w:lineRule="auto"/>
        <w:rPr>
          <w:rFonts w:ascii="Times New Roman" w:hAnsi="Times New Roman" w:cs="Times New Roman"/>
          <w:sz w:val="24"/>
          <w:szCs w:val="24"/>
        </w:rPr>
      </w:pPr>
    </w:p>
    <w:p w:rsidR="00192788" w:rsidRDefault="00192788" w:rsidP="00343630">
      <w:pPr>
        <w:spacing w:line="480" w:lineRule="auto"/>
        <w:rPr>
          <w:rFonts w:ascii="Times New Roman" w:hAnsi="Times New Roman" w:cs="Times New Roman"/>
          <w:sz w:val="24"/>
          <w:szCs w:val="24"/>
        </w:rPr>
      </w:pPr>
    </w:p>
    <w:p w:rsidR="00E648FF" w:rsidRDefault="00E648FF" w:rsidP="00343630">
      <w:pPr>
        <w:spacing w:line="480" w:lineRule="auto"/>
        <w:rPr>
          <w:rFonts w:ascii="Times New Roman" w:hAnsi="Times New Roman" w:cs="Times New Roman"/>
          <w:sz w:val="24"/>
          <w:szCs w:val="24"/>
        </w:rPr>
      </w:pPr>
    </w:p>
    <w:p w:rsidR="00192788" w:rsidRDefault="00192788" w:rsidP="00343630">
      <w:pPr>
        <w:spacing w:line="480" w:lineRule="auto"/>
        <w:rPr>
          <w:rFonts w:ascii="Times New Roman" w:hAnsi="Times New Roman" w:cs="Times New Roman"/>
          <w:sz w:val="24"/>
          <w:szCs w:val="24"/>
        </w:rPr>
      </w:pPr>
    </w:p>
    <w:p w:rsidR="00192788" w:rsidRDefault="009552F5" w:rsidP="00343630">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36" type="#_x0000_t202" style="position:absolute;margin-left:5.15pt;margin-top:274.05pt;width:26.5pt;height:21.75pt;z-index:251976704" filled="f" strokecolor="white [3212]">
            <v:textbox>
              <w:txbxContent>
                <w:p w:rsidR="00E648FF" w:rsidRPr="0093226E" w:rsidRDefault="00E648FF" w:rsidP="00C500DF">
                  <w:pPr>
                    <w:rPr>
                      <w:b/>
                      <w:color w:val="FFFFFF" w:themeColor="background1"/>
                    </w:rPr>
                  </w:pPr>
                  <w:r>
                    <w:rPr>
                      <w:b/>
                      <w:color w:val="FFFFFF" w:themeColor="background1"/>
                    </w:rPr>
                    <w:t>SC</w:t>
                  </w:r>
                </w:p>
              </w:txbxContent>
            </v:textbox>
          </v:shape>
        </w:pict>
      </w:r>
      <w:r>
        <w:rPr>
          <w:rFonts w:ascii="Times New Roman" w:hAnsi="Times New Roman" w:cs="Times New Roman"/>
          <w:noProof/>
          <w:sz w:val="24"/>
          <w:szCs w:val="24"/>
        </w:rPr>
        <w:pict>
          <v:shape id="_x0000_s1335" type="#_x0000_t32" style="position:absolute;margin-left:12.75pt;margin-top:221.3pt;width:.85pt;height:52.75pt;flip:y;z-index:251975680" o:connectortype="straight" strokecolor="white [3212]">
            <v:stroke endarrow="block"/>
          </v:shape>
        </w:pict>
      </w:r>
      <w:r>
        <w:rPr>
          <w:rFonts w:ascii="Times New Roman" w:hAnsi="Times New Roman" w:cs="Times New Roman"/>
          <w:noProof/>
          <w:sz w:val="24"/>
          <w:szCs w:val="24"/>
        </w:rPr>
        <w:pict>
          <v:shape id="_x0000_s1334" type="#_x0000_t32" style="position:absolute;margin-left:31.65pt;margin-top:268.15pt;width:10.9pt;height:13.4pt;flip:y;z-index:251974656" o:connectortype="straight" strokecolor="white [3212]">
            <v:stroke endarrow="block"/>
          </v:shape>
        </w:pict>
      </w:r>
      <w:r>
        <w:rPr>
          <w:rFonts w:ascii="Times New Roman" w:hAnsi="Times New Roman" w:cs="Times New Roman"/>
          <w:noProof/>
          <w:sz w:val="24"/>
          <w:szCs w:val="24"/>
        </w:rPr>
        <w:pict>
          <v:shape id="_x0000_s1333" type="#_x0000_t202" style="position:absolute;margin-left:178.3pt;margin-top:281.35pt;width:30.95pt;height:25.95pt;z-index:251973632" filled="f" strokecolor="white [3212]">
            <v:textbox>
              <w:txbxContent>
                <w:p w:rsidR="00E648FF" w:rsidRPr="0093226E" w:rsidRDefault="00E648FF" w:rsidP="00C500DF">
                  <w:pPr>
                    <w:rPr>
                      <w:b/>
                      <w:color w:val="FFFFFF" w:themeColor="background1"/>
                    </w:rPr>
                  </w:pPr>
                  <w:r>
                    <w:rPr>
                      <w:b/>
                      <w:color w:val="FFFFFF" w:themeColor="background1"/>
                    </w:rPr>
                    <w:t>SP</w:t>
                  </w:r>
                </w:p>
              </w:txbxContent>
            </v:textbox>
          </v:shape>
        </w:pict>
      </w:r>
      <w:r>
        <w:rPr>
          <w:rFonts w:ascii="Times New Roman" w:hAnsi="Times New Roman" w:cs="Times New Roman"/>
          <w:noProof/>
          <w:sz w:val="24"/>
          <w:szCs w:val="24"/>
        </w:rPr>
        <w:pict>
          <v:shape id="_x0000_s1332" type="#_x0000_t32" style="position:absolute;margin-left:130.55pt;margin-top:306.4pt;width:46.9pt;height:11.7pt;flip:x;z-index:251972608" o:connectortype="straight" strokecolor="white [3212]">
            <v:stroke endarrow="block"/>
          </v:shape>
        </w:pict>
      </w:r>
      <w:r>
        <w:rPr>
          <w:rFonts w:ascii="Times New Roman" w:hAnsi="Times New Roman" w:cs="Times New Roman"/>
          <w:noProof/>
          <w:sz w:val="24"/>
          <w:szCs w:val="24"/>
        </w:rPr>
        <w:pict>
          <v:shape id="_x0000_s1331" type="#_x0000_t32" style="position:absolute;margin-left:202.4pt;margin-top:307.15pt;width:8.35pt;height:41pt;z-index:251971584" o:connectortype="straight" strokecolor="white [3212]">
            <v:stroke endarrow="block"/>
          </v:shape>
        </w:pict>
      </w:r>
      <w:r>
        <w:rPr>
          <w:rFonts w:ascii="Times New Roman" w:hAnsi="Times New Roman" w:cs="Times New Roman"/>
          <w:noProof/>
          <w:sz w:val="24"/>
          <w:szCs w:val="24"/>
        </w:rPr>
        <w:pict>
          <v:shape id="_x0000_s1328" type="#_x0000_t32" style="position:absolute;margin-left:222.5pt;margin-top:224.7pt;width:13.75pt;height:18.8pt;flip:x;z-index:251968512" o:connectortype="straight" strokecolor="white [3212]">
            <v:stroke endarrow="block"/>
          </v:shape>
        </w:pict>
      </w:r>
      <w:r>
        <w:rPr>
          <w:rFonts w:ascii="Times New Roman" w:hAnsi="Times New Roman" w:cs="Times New Roman"/>
          <w:noProof/>
          <w:sz w:val="24"/>
          <w:szCs w:val="24"/>
        </w:rPr>
        <w:pict>
          <v:shape id="_x0000_s1330" type="#_x0000_t202" style="position:absolute;margin-left:230.6pt;margin-top:198.75pt;width:30.95pt;height:25.95pt;z-index:251970560" filled="f" strokecolor="white [3212]">
            <v:textbox>
              <w:txbxContent>
                <w:p w:rsidR="00E648FF" w:rsidRPr="0093226E" w:rsidRDefault="00E648FF" w:rsidP="00C500DF">
                  <w:pPr>
                    <w:rPr>
                      <w:b/>
                      <w:color w:val="FFFFFF" w:themeColor="background1"/>
                    </w:rPr>
                  </w:pPr>
                  <w:r w:rsidRPr="0093226E">
                    <w:rPr>
                      <w:b/>
                      <w:color w:val="FFFFFF" w:themeColor="background1"/>
                    </w:rPr>
                    <w:t>SM</w:t>
                  </w:r>
                </w:p>
              </w:txbxContent>
            </v:textbox>
          </v:shape>
        </w:pict>
      </w:r>
      <w:r>
        <w:rPr>
          <w:rFonts w:ascii="Times New Roman" w:hAnsi="Times New Roman" w:cs="Times New Roman"/>
          <w:noProof/>
          <w:sz w:val="24"/>
          <w:szCs w:val="24"/>
        </w:rPr>
        <w:pict>
          <v:shape id="_x0000_s1329" type="#_x0000_t32" style="position:absolute;margin-left:254.05pt;margin-top:224.7pt;width:0;height:25.95pt;z-index:251969536" o:connectortype="straight" strokecolor="white [3212]">
            <v:stroke endarrow="block"/>
          </v:shape>
        </w:pict>
      </w:r>
      <w:r>
        <w:rPr>
          <w:rFonts w:ascii="Times New Roman" w:hAnsi="Times New Roman" w:cs="Times New Roman"/>
          <w:noProof/>
          <w:sz w:val="24"/>
          <w:szCs w:val="24"/>
        </w:rPr>
        <w:pict>
          <v:shape id="_x0000_s1327" type="#_x0000_t202" style="position:absolute;margin-left:376.95pt;margin-top:76.75pt;width:29.3pt;height:24.3pt;z-index:251967488" filled="f" strokecolor="white [3212]">
            <v:textbox>
              <w:txbxContent>
                <w:p w:rsidR="00E648FF" w:rsidRPr="0093226E" w:rsidRDefault="00E648FF" w:rsidP="00D24E3C">
                  <w:pPr>
                    <w:rPr>
                      <w:b/>
                      <w:color w:val="FFFFFF" w:themeColor="background1"/>
                    </w:rPr>
                  </w:pPr>
                  <w:r w:rsidRPr="0093226E">
                    <w:rPr>
                      <w:b/>
                      <w:color w:val="FFFFFF" w:themeColor="background1"/>
                    </w:rPr>
                    <w:t>ST</w:t>
                  </w:r>
                </w:p>
              </w:txbxContent>
            </v:textbox>
          </v:shape>
        </w:pict>
      </w:r>
      <w:r>
        <w:rPr>
          <w:rFonts w:ascii="Times New Roman" w:hAnsi="Times New Roman" w:cs="Times New Roman"/>
          <w:noProof/>
          <w:sz w:val="24"/>
          <w:szCs w:val="24"/>
        </w:rPr>
        <w:pict>
          <v:shape id="_x0000_s1326" type="#_x0000_t32" style="position:absolute;margin-left:406.25pt;margin-top:83.7pt;width:20.95pt;height:.85pt;z-index:251966464" o:connectortype="straight" strokecolor="white [3212]">
            <v:stroke endarrow="block"/>
          </v:shape>
        </w:pict>
      </w:r>
      <w:r>
        <w:rPr>
          <w:rFonts w:ascii="Times New Roman" w:hAnsi="Times New Roman" w:cs="Times New Roman"/>
          <w:noProof/>
          <w:sz w:val="24"/>
          <w:szCs w:val="24"/>
        </w:rPr>
        <w:pict>
          <v:shape id="_x0000_s1325" type="#_x0000_t32" style="position:absolute;margin-left:406.25pt;margin-top:101.05pt;width:10.9pt;height:25.95pt;z-index:251965440" o:connectortype="straight" strokecolor="white [3212]">
            <v:stroke endarrow="block"/>
          </v:shape>
        </w:pict>
      </w:r>
      <w:r>
        <w:rPr>
          <w:rFonts w:ascii="Times New Roman" w:hAnsi="Times New Roman" w:cs="Times New Roman"/>
          <w:noProof/>
          <w:sz w:val="24"/>
          <w:szCs w:val="24"/>
        </w:rPr>
        <w:pict>
          <v:shape id="_x0000_s1324" type="#_x0000_t202" style="position:absolute;margin-left:254.05pt;margin-top:76.75pt;width:23.45pt;height:24.3pt;z-index:251964416" filled="f" strokecolor="white [3212]">
            <v:textbox>
              <w:txbxContent>
                <w:p w:rsidR="00E648FF" w:rsidRPr="0093226E" w:rsidRDefault="00E648FF" w:rsidP="00D24E3C">
                  <w:pPr>
                    <w:rPr>
                      <w:color w:val="FFFFFF" w:themeColor="background1"/>
                    </w:rPr>
                  </w:pPr>
                  <w:r w:rsidRPr="0093226E">
                    <w:rPr>
                      <w:color w:val="FFFFFF" w:themeColor="background1"/>
                    </w:rPr>
                    <w:t>L</w:t>
                  </w:r>
                </w:p>
              </w:txbxContent>
            </v:textbox>
          </v:shape>
        </w:pict>
      </w:r>
      <w:r w:rsidR="00D24E3C" w:rsidRPr="00D24E3C">
        <w:rPr>
          <w:rFonts w:ascii="Times New Roman" w:hAnsi="Times New Roman" w:cs="Times New Roman"/>
          <w:noProof/>
          <w:sz w:val="24"/>
          <w:szCs w:val="24"/>
        </w:rPr>
        <w:drawing>
          <wp:inline distT="0" distB="0" distL="0" distR="0">
            <wp:extent cx="5943600" cy="4761571"/>
            <wp:effectExtent l="19050" t="0" r="0" b="0"/>
            <wp:docPr id="38" name="Picture 11" descr="C:\Users\NKAY\Desktop\SLIDE READINGS\Agbakwuru 2017\KINGZ\3A 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KAY\Desktop\SLIDE READINGS\Agbakwuru 2017\KINGZ\3A 3B\4.jpg"/>
                    <pic:cNvPicPr>
                      <a:picLocks noChangeAspect="1" noChangeArrowheads="1"/>
                    </pic:cNvPicPr>
                  </pic:nvPicPr>
                  <pic:blipFill>
                    <a:blip r:embed="rId87" cstate="print"/>
                    <a:srcRect/>
                    <a:stretch>
                      <a:fillRect/>
                    </a:stretch>
                  </pic:blipFill>
                  <pic:spPr bwMode="auto">
                    <a:xfrm>
                      <a:off x="0" y="0"/>
                      <a:ext cx="5943600" cy="4761571"/>
                    </a:xfrm>
                    <a:prstGeom prst="rect">
                      <a:avLst/>
                    </a:prstGeom>
                    <a:noFill/>
                    <a:ln w="9525">
                      <a:noFill/>
                      <a:miter lim="800000"/>
                      <a:headEnd/>
                      <a:tailEnd/>
                    </a:ln>
                  </pic:spPr>
                </pic:pic>
              </a:graphicData>
            </a:graphic>
          </wp:inline>
        </w:drawing>
      </w:r>
    </w:p>
    <w:p w:rsidR="006453AB" w:rsidRPr="00343630" w:rsidRDefault="006453AB" w:rsidP="006453AB">
      <w:pPr>
        <w:spacing w:line="480" w:lineRule="auto"/>
        <w:rPr>
          <w:rFonts w:ascii="Times New Roman" w:hAnsi="Times New Roman" w:cs="Times New Roman"/>
          <w:sz w:val="24"/>
          <w:szCs w:val="24"/>
        </w:rPr>
      </w:pPr>
      <w:r w:rsidRPr="004C2705">
        <w:rPr>
          <w:rFonts w:ascii="Times New Roman" w:hAnsi="Times New Roman" w:cs="Times New Roman"/>
          <w:b/>
          <w:sz w:val="24"/>
          <w:szCs w:val="24"/>
        </w:rPr>
        <w:t>Figure 18.</w:t>
      </w:r>
      <w:r>
        <w:rPr>
          <w:rFonts w:ascii="Times New Roman" w:hAnsi="Times New Roman" w:cs="Times New Roman"/>
          <w:sz w:val="24"/>
          <w:szCs w:val="24"/>
        </w:rPr>
        <w:t xml:space="preserve"> </w:t>
      </w:r>
      <w:r w:rsidR="00450242">
        <w:rPr>
          <w:rFonts w:ascii="Times New Roman" w:hAnsi="Times New Roman" w:cs="Times New Roman"/>
          <w:sz w:val="24"/>
          <w:szCs w:val="24"/>
        </w:rPr>
        <w:t>(</w:t>
      </w:r>
      <w:r>
        <w:rPr>
          <w:rFonts w:ascii="Times New Roman" w:hAnsi="Times New Roman" w:cs="Times New Roman"/>
          <w:sz w:val="24"/>
          <w:szCs w:val="24"/>
        </w:rPr>
        <w:t>Group C</w:t>
      </w:r>
      <w:r w:rsidR="00450242">
        <w:rPr>
          <w:rFonts w:ascii="Times New Roman" w:hAnsi="Times New Roman" w:cs="Times New Roman"/>
          <w:sz w:val="24"/>
          <w:szCs w:val="24"/>
        </w:rPr>
        <w:t>)</w:t>
      </w:r>
      <w:r>
        <w:rPr>
          <w:rFonts w:ascii="Times New Roman" w:hAnsi="Times New Roman" w:cs="Times New Roman"/>
          <w:sz w:val="24"/>
          <w:szCs w:val="24"/>
        </w:rPr>
        <w:t xml:space="preserve">. A photomicrograph showing </w:t>
      </w:r>
      <w:r w:rsidRPr="00343630">
        <w:rPr>
          <w:rFonts w:ascii="Times New Roman" w:hAnsi="Times New Roman" w:cs="Times New Roman"/>
          <w:sz w:val="24"/>
          <w:szCs w:val="24"/>
        </w:rPr>
        <w:t>normal testicular histo-architecture for laboratory rodents.</w:t>
      </w:r>
    </w:p>
    <w:p w:rsidR="00192788" w:rsidRDefault="00192788" w:rsidP="00343630">
      <w:pPr>
        <w:spacing w:line="480" w:lineRule="auto"/>
        <w:rPr>
          <w:rFonts w:ascii="Times New Roman" w:hAnsi="Times New Roman" w:cs="Times New Roman"/>
          <w:sz w:val="24"/>
          <w:szCs w:val="24"/>
        </w:rPr>
      </w:pPr>
    </w:p>
    <w:p w:rsidR="00192788" w:rsidRDefault="00192788" w:rsidP="00343630">
      <w:pPr>
        <w:spacing w:line="480" w:lineRule="auto"/>
        <w:rPr>
          <w:rFonts w:ascii="Times New Roman" w:hAnsi="Times New Roman" w:cs="Times New Roman"/>
          <w:sz w:val="24"/>
          <w:szCs w:val="24"/>
        </w:rPr>
      </w:pPr>
    </w:p>
    <w:p w:rsidR="006453AB" w:rsidRDefault="006453AB" w:rsidP="006453AB">
      <w:pPr>
        <w:spacing w:line="480" w:lineRule="auto"/>
        <w:rPr>
          <w:rFonts w:ascii="Times New Roman" w:hAnsi="Times New Roman" w:cs="Times New Roman"/>
          <w:sz w:val="24"/>
          <w:szCs w:val="24"/>
        </w:rPr>
      </w:pPr>
    </w:p>
    <w:p w:rsidR="00404437" w:rsidRPr="00216CB2" w:rsidRDefault="00404437" w:rsidP="006453AB">
      <w:pPr>
        <w:spacing w:line="480" w:lineRule="auto"/>
        <w:jc w:val="center"/>
        <w:rPr>
          <w:rFonts w:ascii="Times New Roman" w:hAnsi="Times New Roman" w:cs="Times New Roman"/>
          <w:b/>
          <w:sz w:val="24"/>
          <w:szCs w:val="24"/>
        </w:rPr>
      </w:pPr>
      <w:r w:rsidRPr="00216CB2">
        <w:rPr>
          <w:rFonts w:ascii="Times New Roman" w:hAnsi="Times New Roman" w:cs="Times New Roman"/>
          <w:b/>
          <w:sz w:val="24"/>
          <w:szCs w:val="24"/>
        </w:rPr>
        <w:lastRenderedPageBreak/>
        <w:t xml:space="preserve">CHAPTER </w:t>
      </w:r>
      <w:r w:rsidR="006453AB">
        <w:rPr>
          <w:rFonts w:ascii="Times New Roman" w:hAnsi="Times New Roman" w:cs="Times New Roman"/>
          <w:b/>
          <w:sz w:val="24"/>
          <w:szCs w:val="24"/>
        </w:rPr>
        <w:t>FIVE</w:t>
      </w:r>
    </w:p>
    <w:p w:rsidR="00404437" w:rsidRPr="00AC3521" w:rsidRDefault="006453AB" w:rsidP="00404437">
      <w:pPr>
        <w:spacing w:line="48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404437" w:rsidRPr="00AC3521">
        <w:rPr>
          <w:rFonts w:ascii="Times New Roman" w:hAnsi="Times New Roman" w:cs="Times New Roman"/>
          <w:b/>
          <w:sz w:val="24"/>
          <w:szCs w:val="24"/>
        </w:rPr>
        <w:t xml:space="preserve">DISCUSSION </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 xml:space="preserve">MSG gained popularity in first half </w:t>
      </w:r>
      <w:r>
        <w:rPr>
          <w:rFonts w:ascii="Times New Roman" w:hAnsi="Times New Roman" w:cs="Times New Roman"/>
          <w:sz w:val="24"/>
          <w:szCs w:val="24"/>
        </w:rPr>
        <w:t xml:space="preserve">of </w:t>
      </w:r>
      <w:r w:rsidRPr="00AC3521">
        <w:rPr>
          <w:rFonts w:ascii="Times New Roman" w:hAnsi="Times New Roman" w:cs="Times New Roman"/>
          <w:sz w:val="24"/>
          <w:szCs w:val="24"/>
        </w:rPr>
        <w:t>twentieth century as taste enhance</w:t>
      </w:r>
      <w:r>
        <w:rPr>
          <w:rFonts w:ascii="Times New Roman" w:hAnsi="Times New Roman" w:cs="Times New Roman"/>
          <w:sz w:val="24"/>
          <w:szCs w:val="24"/>
        </w:rPr>
        <w:t>r b</w:t>
      </w:r>
      <w:r w:rsidRPr="00AC3521">
        <w:rPr>
          <w:rFonts w:ascii="Times New Roman" w:hAnsi="Times New Roman" w:cs="Times New Roman"/>
          <w:sz w:val="24"/>
          <w:szCs w:val="24"/>
        </w:rPr>
        <w:t>ut at the same time doubts were raised about MSG</w:t>
      </w:r>
      <w:r>
        <w:rPr>
          <w:rFonts w:ascii="Times New Roman" w:hAnsi="Times New Roman" w:cs="Times New Roman"/>
          <w:sz w:val="24"/>
          <w:szCs w:val="24"/>
        </w:rPr>
        <w:t xml:space="preserve"> as a causative agent of Chinese</w:t>
      </w:r>
      <w:r w:rsidRPr="00AC3521">
        <w:rPr>
          <w:rFonts w:ascii="Times New Roman" w:hAnsi="Times New Roman" w:cs="Times New Roman"/>
          <w:sz w:val="24"/>
          <w:szCs w:val="24"/>
        </w:rPr>
        <w:t xml:space="preserve"> Resta</w:t>
      </w:r>
      <w:r>
        <w:rPr>
          <w:rFonts w:ascii="Times New Roman" w:hAnsi="Times New Roman" w:cs="Times New Roman"/>
          <w:sz w:val="24"/>
          <w:szCs w:val="24"/>
        </w:rPr>
        <w:t>ura</w:t>
      </w:r>
      <w:r w:rsidRPr="00AC3521">
        <w:rPr>
          <w:rFonts w:ascii="Times New Roman" w:hAnsi="Times New Roman" w:cs="Times New Roman"/>
          <w:sz w:val="24"/>
          <w:szCs w:val="24"/>
        </w:rPr>
        <w:t>nt</w:t>
      </w:r>
      <w:r>
        <w:rPr>
          <w:rFonts w:ascii="Times New Roman" w:hAnsi="Times New Roman" w:cs="Times New Roman"/>
          <w:sz w:val="24"/>
          <w:szCs w:val="24"/>
        </w:rPr>
        <w:t xml:space="preserve"> S</w:t>
      </w:r>
      <w:r w:rsidRPr="00AC3521">
        <w:rPr>
          <w:rFonts w:ascii="Times New Roman" w:hAnsi="Times New Roman" w:cs="Times New Roman"/>
          <w:sz w:val="24"/>
          <w:szCs w:val="24"/>
        </w:rPr>
        <w:t>yndrome, Extensive research were been carried out on different types of animals including human to clear the doubts. It was observed that infant mice on account of poorly developed blood brain bar</w:t>
      </w:r>
      <w:r>
        <w:rPr>
          <w:rFonts w:ascii="Times New Roman" w:hAnsi="Times New Roman" w:cs="Times New Roman"/>
          <w:sz w:val="24"/>
          <w:szCs w:val="24"/>
        </w:rPr>
        <w:t>ri</w:t>
      </w:r>
      <w:r w:rsidRPr="00AC3521">
        <w:rPr>
          <w:rFonts w:ascii="Times New Roman" w:hAnsi="Times New Roman" w:cs="Times New Roman"/>
          <w:sz w:val="24"/>
          <w:szCs w:val="24"/>
        </w:rPr>
        <w:t>er showed neurological lesions even when MSG was given in lower dose (Olney, 1970)</w:t>
      </w:r>
      <w:r w:rsidR="006453AB">
        <w:rPr>
          <w:rFonts w:ascii="Times New Roman" w:hAnsi="Times New Roman" w:cs="Times New Roman"/>
          <w:sz w:val="24"/>
          <w:szCs w:val="24"/>
        </w:rPr>
        <w:t>.</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 xml:space="preserve">Different </w:t>
      </w:r>
      <w:r>
        <w:rPr>
          <w:rFonts w:ascii="Times New Roman" w:hAnsi="Times New Roman" w:cs="Times New Roman"/>
          <w:sz w:val="24"/>
          <w:szCs w:val="24"/>
        </w:rPr>
        <w:t>workers applied different routes of administration though subcutaneous and intraperitoneal</w:t>
      </w:r>
      <w:r w:rsidRPr="00AC3521">
        <w:rPr>
          <w:rFonts w:ascii="Times New Roman" w:hAnsi="Times New Roman" w:cs="Times New Roman"/>
          <w:sz w:val="24"/>
          <w:szCs w:val="24"/>
        </w:rPr>
        <w:t xml:space="preserve"> </w:t>
      </w:r>
      <w:r>
        <w:rPr>
          <w:rFonts w:ascii="Times New Roman" w:hAnsi="Times New Roman" w:cs="Times New Roman"/>
          <w:sz w:val="24"/>
          <w:szCs w:val="24"/>
        </w:rPr>
        <w:t xml:space="preserve">injections </w:t>
      </w:r>
      <w:r w:rsidRPr="00AC3521">
        <w:rPr>
          <w:rFonts w:ascii="Times New Roman" w:hAnsi="Times New Roman" w:cs="Times New Roman"/>
          <w:sz w:val="24"/>
          <w:szCs w:val="24"/>
        </w:rPr>
        <w:t xml:space="preserve">were the most preferred </w:t>
      </w:r>
      <w:r>
        <w:rPr>
          <w:rFonts w:ascii="Times New Roman" w:hAnsi="Times New Roman" w:cs="Times New Roman"/>
          <w:sz w:val="24"/>
          <w:szCs w:val="24"/>
        </w:rPr>
        <w:t xml:space="preserve"> routes. (Taka</w:t>
      </w:r>
      <w:r w:rsidR="006453AB">
        <w:rPr>
          <w:rFonts w:ascii="Times New Roman" w:hAnsi="Times New Roman" w:cs="Times New Roman"/>
          <w:sz w:val="24"/>
          <w:szCs w:val="24"/>
        </w:rPr>
        <w:t>saki, 1978).</w:t>
      </w:r>
      <w:r w:rsidRPr="00AC3521">
        <w:rPr>
          <w:rFonts w:ascii="Times New Roman" w:hAnsi="Times New Roman" w:cs="Times New Roman"/>
          <w:sz w:val="24"/>
          <w:szCs w:val="24"/>
        </w:rPr>
        <w:t xml:space="preserve"> A maximum intake of 60 mg/kg b.w i</w:t>
      </w:r>
      <w:r>
        <w:rPr>
          <w:rFonts w:ascii="Times New Roman" w:hAnsi="Times New Roman" w:cs="Times New Roman"/>
          <w:sz w:val="24"/>
          <w:szCs w:val="24"/>
        </w:rPr>
        <w:t>s</w:t>
      </w:r>
      <w:r w:rsidRPr="00AC3521">
        <w:rPr>
          <w:rFonts w:ascii="Times New Roman" w:hAnsi="Times New Roman" w:cs="Times New Roman"/>
          <w:sz w:val="24"/>
          <w:szCs w:val="24"/>
        </w:rPr>
        <w:t xml:space="preserve"> regarded safe</w:t>
      </w:r>
      <w:r w:rsidR="006453AB">
        <w:rPr>
          <w:rFonts w:ascii="Times New Roman" w:hAnsi="Times New Roman" w:cs="Times New Roman"/>
          <w:sz w:val="24"/>
          <w:szCs w:val="24"/>
        </w:rPr>
        <w:t xml:space="preserve"> for human consumption</w:t>
      </w:r>
      <w:r>
        <w:rPr>
          <w:rFonts w:ascii="Times New Roman" w:hAnsi="Times New Roman" w:cs="Times New Roman"/>
          <w:sz w:val="24"/>
          <w:szCs w:val="24"/>
        </w:rPr>
        <w:t xml:space="preserve"> (Walker,</w:t>
      </w:r>
      <w:r w:rsidRPr="00AC3521">
        <w:rPr>
          <w:rFonts w:ascii="Times New Roman" w:hAnsi="Times New Roman" w:cs="Times New Roman"/>
          <w:sz w:val="24"/>
          <w:szCs w:val="24"/>
        </w:rPr>
        <w:t xml:space="preserve"> 1978)</w:t>
      </w:r>
      <w:r>
        <w:rPr>
          <w:rFonts w:ascii="Times New Roman" w:hAnsi="Times New Roman" w:cs="Times New Roman"/>
          <w:sz w:val="24"/>
          <w:szCs w:val="24"/>
        </w:rPr>
        <w:t>. S</w:t>
      </w:r>
      <w:r w:rsidRPr="00AC3521">
        <w:rPr>
          <w:rFonts w:ascii="Times New Roman" w:hAnsi="Times New Roman" w:cs="Times New Roman"/>
          <w:sz w:val="24"/>
          <w:szCs w:val="24"/>
        </w:rPr>
        <w:t>ome researchers reported that MSG taken with f</w:t>
      </w:r>
      <w:r w:rsidR="006453AB">
        <w:rPr>
          <w:rFonts w:ascii="Times New Roman" w:hAnsi="Times New Roman" w:cs="Times New Roman"/>
          <w:sz w:val="24"/>
          <w:szCs w:val="24"/>
        </w:rPr>
        <w:t>ood showed no adverse effect</w:t>
      </w:r>
      <w:r>
        <w:rPr>
          <w:rFonts w:ascii="Times New Roman" w:hAnsi="Times New Roman" w:cs="Times New Roman"/>
          <w:sz w:val="24"/>
          <w:szCs w:val="24"/>
        </w:rPr>
        <w:t xml:space="preserve"> (S</w:t>
      </w:r>
      <w:r w:rsidRPr="00AC3521">
        <w:rPr>
          <w:rFonts w:ascii="Times New Roman" w:hAnsi="Times New Roman" w:cs="Times New Roman"/>
          <w:sz w:val="24"/>
          <w:szCs w:val="24"/>
        </w:rPr>
        <w:t>tegink, 1985).</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Where, Marasie, observed that according to the n</w:t>
      </w:r>
      <w:r>
        <w:rPr>
          <w:rFonts w:ascii="Times New Roman" w:hAnsi="Times New Roman" w:cs="Times New Roman"/>
          <w:sz w:val="24"/>
          <w:szCs w:val="24"/>
        </w:rPr>
        <w:t>ational institute of health, mal</w:t>
      </w:r>
      <w:r w:rsidRPr="00AC3521">
        <w:rPr>
          <w:rFonts w:ascii="Times New Roman" w:hAnsi="Times New Roman" w:cs="Times New Roman"/>
          <w:sz w:val="24"/>
          <w:szCs w:val="24"/>
        </w:rPr>
        <w:t>e infertility involved approximately 40% of infertile human couple and the environmental causes rep</w:t>
      </w:r>
      <w:r>
        <w:rPr>
          <w:rFonts w:ascii="Times New Roman" w:hAnsi="Times New Roman" w:cs="Times New Roman"/>
          <w:sz w:val="24"/>
          <w:szCs w:val="24"/>
        </w:rPr>
        <w:t>re</w:t>
      </w:r>
      <w:r w:rsidRPr="00AC3521">
        <w:rPr>
          <w:rFonts w:ascii="Times New Roman" w:hAnsi="Times New Roman" w:cs="Times New Roman"/>
          <w:sz w:val="24"/>
          <w:szCs w:val="24"/>
        </w:rPr>
        <w:t>sent one of the major factors affecting male fertility Marcia, (2007)</w:t>
      </w:r>
      <w:r>
        <w:rPr>
          <w:rFonts w:ascii="Times New Roman" w:hAnsi="Times New Roman" w:cs="Times New Roman"/>
          <w:sz w:val="24"/>
          <w:szCs w:val="24"/>
        </w:rPr>
        <w:t>. Moo</w:t>
      </w:r>
      <w:r w:rsidRPr="00AC3521">
        <w:rPr>
          <w:rFonts w:ascii="Times New Roman" w:hAnsi="Times New Roman" w:cs="Times New Roman"/>
          <w:sz w:val="24"/>
          <w:szCs w:val="24"/>
        </w:rPr>
        <w:t>r</w:t>
      </w:r>
      <w:r>
        <w:rPr>
          <w:rFonts w:ascii="Times New Roman" w:hAnsi="Times New Roman" w:cs="Times New Roman"/>
          <w:sz w:val="24"/>
          <w:szCs w:val="24"/>
        </w:rPr>
        <w:t>e</w:t>
      </w:r>
      <w:r w:rsidRPr="00AC3521">
        <w:rPr>
          <w:rFonts w:ascii="Times New Roman" w:hAnsi="Times New Roman" w:cs="Times New Roman"/>
          <w:sz w:val="24"/>
          <w:szCs w:val="24"/>
        </w:rPr>
        <w:t xml:space="preserve"> mentioned that monosodium glutamate (MSG) is known to affect the structure and function of male reproductive system and showed to </w:t>
      </w:r>
      <w:r>
        <w:rPr>
          <w:rFonts w:ascii="Times New Roman" w:hAnsi="Times New Roman" w:cs="Times New Roman"/>
          <w:sz w:val="24"/>
          <w:szCs w:val="24"/>
        </w:rPr>
        <w:t>be toxic to the liver and testis</w:t>
      </w:r>
      <w:r w:rsidRPr="00AC3521">
        <w:rPr>
          <w:rFonts w:ascii="Times New Roman" w:hAnsi="Times New Roman" w:cs="Times New Roman"/>
          <w:sz w:val="24"/>
          <w:szCs w:val="24"/>
        </w:rPr>
        <w:t xml:space="preserve"> of </w:t>
      </w:r>
      <w:r w:rsidR="006453AB">
        <w:rPr>
          <w:rFonts w:ascii="Times New Roman" w:hAnsi="Times New Roman" w:cs="Times New Roman"/>
          <w:sz w:val="24"/>
          <w:szCs w:val="24"/>
        </w:rPr>
        <w:t>human and experimental animal (M</w:t>
      </w:r>
      <w:r w:rsidRPr="00AC3521">
        <w:rPr>
          <w:rFonts w:ascii="Times New Roman" w:hAnsi="Times New Roman" w:cs="Times New Roman"/>
          <w:sz w:val="24"/>
          <w:szCs w:val="24"/>
        </w:rPr>
        <w:t>oore, 2003).</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Easy handling, early sexual maturity, large litter size and high sensitivity to MSG etc made wistar rat preferred animal. The experiment can be repeated ea</w:t>
      </w:r>
      <w:r>
        <w:rPr>
          <w:rFonts w:ascii="Times New Roman" w:hAnsi="Times New Roman" w:cs="Times New Roman"/>
          <w:sz w:val="24"/>
          <w:szCs w:val="24"/>
        </w:rPr>
        <w:t xml:space="preserve">sily hence we selected wistar  </w:t>
      </w:r>
      <w:r w:rsidRPr="00AC3521">
        <w:rPr>
          <w:rFonts w:ascii="Times New Roman" w:hAnsi="Times New Roman" w:cs="Times New Roman"/>
          <w:sz w:val="24"/>
          <w:szCs w:val="24"/>
        </w:rPr>
        <w:t>rat</w:t>
      </w:r>
      <w:r>
        <w:rPr>
          <w:rFonts w:ascii="Times New Roman" w:hAnsi="Times New Roman" w:cs="Times New Roman"/>
          <w:sz w:val="24"/>
          <w:szCs w:val="24"/>
        </w:rPr>
        <w:t>s</w:t>
      </w:r>
      <w:r w:rsidRPr="00AC3521">
        <w:rPr>
          <w:rFonts w:ascii="Times New Roman" w:hAnsi="Times New Roman" w:cs="Times New Roman"/>
          <w:sz w:val="24"/>
          <w:szCs w:val="24"/>
        </w:rPr>
        <w:t xml:space="preserve"> as the experimental animal. We used or</w:t>
      </w:r>
      <w:r>
        <w:rPr>
          <w:rFonts w:ascii="Times New Roman" w:hAnsi="Times New Roman" w:cs="Times New Roman"/>
          <w:sz w:val="24"/>
          <w:szCs w:val="24"/>
        </w:rPr>
        <w:t>al</w:t>
      </w:r>
      <w:r w:rsidRPr="00AC3521">
        <w:rPr>
          <w:rFonts w:ascii="Times New Roman" w:hAnsi="Times New Roman" w:cs="Times New Roman"/>
          <w:sz w:val="24"/>
          <w:szCs w:val="24"/>
        </w:rPr>
        <w:t xml:space="preserve"> administration through the mouth route in dose</w:t>
      </w:r>
      <w:r>
        <w:rPr>
          <w:rFonts w:ascii="Times New Roman" w:hAnsi="Times New Roman" w:cs="Times New Roman"/>
          <w:sz w:val="24"/>
          <w:szCs w:val="24"/>
        </w:rPr>
        <w:t>s</w:t>
      </w:r>
      <w:r w:rsidRPr="00AC3521">
        <w:rPr>
          <w:rFonts w:ascii="Times New Roman" w:hAnsi="Times New Roman" w:cs="Times New Roman"/>
          <w:sz w:val="24"/>
          <w:szCs w:val="24"/>
        </w:rPr>
        <w:t xml:space="preserve"> of 8 mg/g </w:t>
      </w:r>
      <w:r>
        <w:rPr>
          <w:rFonts w:ascii="Times New Roman" w:hAnsi="Times New Roman" w:cs="Times New Roman"/>
          <w:sz w:val="24"/>
          <w:szCs w:val="24"/>
        </w:rPr>
        <w:t>b.w, 12mg/</w:t>
      </w:r>
      <w:r w:rsidRPr="00AC3521">
        <w:rPr>
          <w:rFonts w:ascii="Times New Roman" w:hAnsi="Times New Roman" w:cs="Times New Roman"/>
          <w:sz w:val="24"/>
          <w:szCs w:val="24"/>
        </w:rPr>
        <w:t>g</w:t>
      </w:r>
      <w:r>
        <w:rPr>
          <w:rFonts w:ascii="Times New Roman" w:hAnsi="Times New Roman" w:cs="Times New Roman"/>
          <w:sz w:val="24"/>
          <w:szCs w:val="24"/>
        </w:rPr>
        <w:t xml:space="preserve"> </w:t>
      </w:r>
      <w:r w:rsidRPr="00AC3521">
        <w:rPr>
          <w:rFonts w:ascii="Times New Roman" w:hAnsi="Times New Roman" w:cs="Times New Roman"/>
          <w:sz w:val="24"/>
          <w:szCs w:val="24"/>
        </w:rPr>
        <w:t>b.w and 16mg/g b.w (</w:t>
      </w:r>
      <w:r>
        <w:rPr>
          <w:rFonts w:ascii="Times New Roman" w:hAnsi="Times New Roman" w:cs="Times New Roman"/>
          <w:sz w:val="24"/>
          <w:szCs w:val="24"/>
        </w:rPr>
        <w:t>Bhattacharya, T. 2011) and Hamaska,</w:t>
      </w:r>
      <w:r w:rsidRPr="00AC3521">
        <w:rPr>
          <w:rFonts w:ascii="Times New Roman" w:hAnsi="Times New Roman" w:cs="Times New Roman"/>
          <w:sz w:val="24"/>
          <w:szCs w:val="24"/>
        </w:rPr>
        <w:t xml:space="preserve"> </w:t>
      </w:r>
      <w:r>
        <w:rPr>
          <w:rFonts w:ascii="Times New Roman" w:hAnsi="Times New Roman" w:cs="Times New Roman"/>
          <w:sz w:val="24"/>
          <w:szCs w:val="24"/>
        </w:rPr>
        <w:t>(</w:t>
      </w:r>
      <w:r w:rsidRPr="00AC3521">
        <w:rPr>
          <w:rFonts w:ascii="Times New Roman" w:hAnsi="Times New Roman" w:cs="Times New Roman"/>
          <w:sz w:val="24"/>
          <w:szCs w:val="24"/>
        </w:rPr>
        <w:t>1986</w:t>
      </w:r>
      <w:r>
        <w:rPr>
          <w:rFonts w:ascii="Times New Roman" w:hAnsi="Times New Roman" w:cs="Times New Roman"/>
          <w:sz w:val="24"/>
          <w:szCs w:val="24"/>
        </w:rPr>
        <w:t>) administered 2mg/g b.w (subcuta</w:t>
      </w:r>
      <w:r w:rsidRPr="00AC3521">
        <w:rPr>
          <w:rFonts w:ascii="Times New Roman" w:hAnsi="Times New Roman" w:cs="Times New Roman"/>
          <w:sz w:val="24"/>
          <w:szCs w:val="24"/>
        </w:rPr>
        <w:t xml:space="preserve">nous) for 5 days after birth, after neo-natal exposure. A dose </w:t>
      </w:r>
      <w:r w:rsidRPr="00AC3521">
        <w:rPr>
          <w:rFonts w:ascii="Times New Roman" w:hAnsi="Times New Roman" w:cs="Times New Roman"/>
          <w:sz w:val="24"/>
          <w:szCs w:val="24"/>
        </w:rPr>
        <w:lastRenderedPageBreak/>
        <w:t xml:space="preserve">schedule different from ours. While Bahttacharya made dose schedule of alternate days to avoid acute toxic effect, ours were maintained </w:t>
      </w:r>
      <w:r>
        <w:rPr>
          <w:rFonts w:ascii="Times New Roman" w:hAnsi="Times New Roman" w:cs="Times New Roman"/>
          <w:sz w:val="24"/>
          <w:szCs w:val="24"/>
        </w:rPr>
        <w:t>for the different treatment groups</w:t>
      </w:r>
      <w:r w:rsidRPr="00AC3521">
        <w:rPr>
          <w:rFonts w:ascii="Times New Roman" w:hAnsi="Times New Roman" w:cs="Times New Roman"/>
          <w:sz w:val="24"/>
          <w:szCs w:val="24"/>
        </w:rPr>
        <w:t xml:space="preserve"> but volume of MSG solution was based on individual weight.</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In the p</w:t>
      </w:r>
      <w:r>
        <w:rPr>
          <w:rFonts w:ascii="Times New Roman" w:hAnsi="Times New Roman" w:cs="Times New Roman"/>
          <w:sz w:val="24"/>
          <w:szCs w:val="24"/>
        </w:rPr>
        <w:t>resent study the liv</w:t>
      </w:r>
      <w:r w:rsidRPr="00AC3521">
        <w:rPr>
          <w:rFonts w:ascii="Times New Roman" w:hAnsi="Times New Roman" w:cs="Times New Roman"/>
          <w:sz w:val="24"/>
          <w:szCs w:val="24"/>
        </w:rPr>
        <w:t>er o</w:t>
      </w:r>
      <w:r>
        <w:rPr>
          <w:rFonts w:ascii="Times New Roman" w:hAnsi="Times New Roman" w:cs="Times New Roman"/>
          <w:sz w:val="24"/>
          <w:szCs w:val="24"/>
        </w:rPr>
        <w:t>f experimental animals showed his</w:t>
      </w:r>
      <w:r w:rsidRPr="00AC3521">
        <w:rPr>
          <w:rFonts w:ascii="Times New Roman" w:hAnsi="Times New Roman" w:cs="Times New Roman"/>
          <w:sz w:val="24"/>
          <w:szCs w:val="24"/>
        </w:rPr>
        <w:t>tomorp</w:t>
      </w:r>
      <w:r>
        <w:rPr>
          <w:rFonts w:ascii="Times New Roman" w:hAnsi="Times New Roman" w:cs="Times New Roman"/>
          <w:sz w:val="24"/>
          <w:szCs w:val="24"/>
        </w:rPr>
        <w:t>ho</w:t>
      </w:r>
      <w:r w:rsidRPr="00AC3521">
        <w:rPr>
          <w:rFonts w:ascii="Times New Roman" w:hAnsi="Times New Roman" w:cs="Times New Roman"/>
          <w:sz w:val="24"/>
          <w:szCs w:val="24"/>
        </w:rPr>
        <w:t>logical changes consistent w</w:t>
      </w:r>
      <w:r>
        <w:rPr>
          <w:rFonts w:ascii="Times New Roman" w:hAnsi="Times New Roman" w:cs="Times New Roman"/>
          <w:sz w:val="24"/>
          <w:szCs w:val="24"/>
        </w:rPr>
        <w:t>ith hepatotoxicity from mild-he</w:t>
      </w:r>
      <w:r w:rsidRPr="00AC3521">
        <w:rPr>
          <w:rFonts w:ascii="Times New Roman" w:hAnsi="Times New Roman" w:cs="Times New Roman"/>
          <w:sz w:val="24"/>
          <w:szCs w:val="24"/>
        </w:rPr>
        <w:t>p</w:t>
      </w:r>
      <w:r>
        <w:rPr>
          <w:rFonts w:ascii="Times New Roman" w:hAnsi="Times New Roman" w:cs="Times New Roman"/>
          <w:sz w:val="24"/>
          <w:szCs w:val="24"/>
        </w:rPr>
        <w:t>a</w:t>
      </w:r>
      <w:r w:rsidRPr="00AC3521">
        <w:rPr>
          <w:rFonts w:ascii="Times New Roman" w:hAnsi="Times New Roman" w:cs="Times New Roman"/>
          <w:sz w:val="24"/>
          <w:szCs w:val="24"/>
        </w:rPr>
        <w:t>totoxicity to change consistent with toxicity</w:t>
      </w:r>
      <w:r>
        <w:rPr>
          <w:rFonts w:ascii="Times New Roman" w:hAnsi="Times New Roman" w:cs="Times New Roman"/>
          <w:sz w:val="24"/>
          <w:szCs w:val="24"/>
        </w:rPr>
        <w:t xml:space="preserve">. </w:t>
      </w:r>
      <w:r w:rsidRPr="00AC3521">
        <w:rPr>
          <w:rFonts w:ascii="Times New Roman" w:hAnsi="Times New Roman" w:cs="Times New Roman"/>
          <w:sz w:val="24"/>
          <w:szCs w:val="24"/>
        </w:rPr>
        <w:t xml:space="preserve"> </w:t>
      </w:r>
      <w:r>
        <w:rPr>
          <w:rFonts w:ascii="Times New Roman" w:hAnsi="Times New Roman" w:cs="Times New Roman"/>
          <w:sz w:val="24"/>
          <w:szCs w:val="24"/>
        </w:rPr>
        <w:t>T</w:t>
      </w:r>
      <w:r w:rsidRPr="00AC3521">
        <w:rPr>
          <w:rFonts w:ascii="Times New Roman" w:hAnsi="Times New Roman" w:cs="Times New Roman"/>
          <w:sz w:val="24"/>
          <w:szCs w:val="24"/>
        </w:rPr>
        <w:t>he hepatoc</w:t>
      </w:r>
      <w:r>
        <w:rPr>
          <w:rFonts w:ascii="Times New Roman" w:hAnsi="Times New Roman" w:cs="Times New Roman"/>
          <w:sz w:val="24"/>
          <w:szCs w:val="24"/>
        </w:rPr>
        <w:t>ytes</w:t>
      </w:r>
      <w:r w:rsidRPr="00AC3521">
        <w:rPr>
          <w:rFonts w:ascii="Times New Roman" w:hAnsi="Times New Roman" w:cs="Times New Roman"/>
          <w:sz w:val="24"/>
          <w:szCs w:val="24"/>
        </w:rPr>
        <w:t xml:space="preserve"> in the centrilobular region (i.e around the central veins) and those</w:t>
      </w:r>
      <w:r>
        <w:rPr>
          <w:rFonts w:ascii="Times New Roman" w:hAnsi="Times New Roman" w:cs="Times New Roman"/>
          <w:sz w:val="24"/>
          <w:szCs w:val="24"/>
        </w:rPr>
        <w:t xml:space="preserve"> in the mid-zonal</w:t>
      </w:r>
      <w:r w:rsidRPr="00AC3521">
        <w:rPr>
          <w:rFonts w:ascii="Times New Roman" w:hAnsi="Times New Roman" w:cs="Times New Roman"/>
          <w:sz w:val="24"/>
          <w:szCs w:val="24"/>
        </w:rPr>
        <w:t xml:space="preserve"> areas and outer p</w:t>
      </w:r>
      <w:r>
        <w:rPr>
          <w:rFonts w:ascii="Times New Roman" w:hAnsi="Times New Roman" w:cs="Times New Roman"/>
          <w:sz w:val="24"/>
          <w:szCs w:val="24"/>
        </w:rPr>
        <w:t>eri</w:t>
      </w:r>
      <w:r w:rsidRPr="00AC3521">
        <w:rPr>
          <w:rFonts w:ascii="Times New Roman" w:hAnsi="Times New Roman" w:cs="Times New Roman"/>
          <w:sz w:val="24"/>
          <w:szCs w:val="24"/>
        </w:rPr>
        <w:t>portal areas of the hepatic l</w:t>
      </w:r>
      <w:r>
        <w:rPr>
          <w:rFonts w:ascii="Times New Roman" w:hAnsi="Times New Roman" w:cs="Times New Roman"/>
          <w:sz w:val="24"/>
          <w:szCs w:val="24"/>
        </w:rPr>
        <w:t>o</w:t>
      </w:r>
      <w:r w:rsidRPr="00AC3521">
        <w:rPr>
          <w:rFonts w:ascii="Times New Roman" w:hAnsi="Times New Roman" w:cs="Times New Roman"/>
          <w:sz w:val="24"/>
          <w:szCs w:val="24"/>
        </w:rPr>
        <w:t>bules appear swollen and con</w:t>
      </w:r>
      <w:r w:rsidR="00805870">
        <w:rPr>
          <w:rFonts w:ascii="Times New Roman" w:hAnsi="Times New Roman" w:cs="Times New Roman"/>
          <w:sz w:val="24"/>
          <w:szCs w:val="24"/>
        </w:rPr>
        <w:t>tains numerous small cl</w:t>
      </w:r>
      <w:r w:rsidRPr="00AC3521">
        <w:rPr>
          <w:rFonts w:ascii="Times New Roman" w:hAnsi="Times New Roman" w:cs="Times New Roman"/>
          <w:sz w:val="24"/>
          <w:szCs w:val="24"/>
        </w:rPr>
        <w:t xml:space="preserve">ear vacuoles in their respective cytoplasms as can be seen </w:t>
      </w:r>
      <w:r>
        <w:rPr>
          <w:rFonts w:ascii="Times New Roman" w:hAnsi="Times New Roman" w:cs="Times New Roman"/>
          <w:sz w:val="24"/>
          <w:szCs w:val="24"/>
        </w:rPr>
        <w:t xml:space="preserve">in figure </w:t>
      </w:r>
      <w:r w:rsidR="00805870">
        <w:rPr>
          <w:rFonts w:ascii="Times New Roman" w:hAnsi="Times New Roman" w:cs="Times New Roman"/>
          <w:sz w:val="24"/>
          <w:szCs w:val="24"/>
        </w:rPr>
        <w:t>12</w:t>
      </w:r>
      <w:r>
        <w:rPr>
          <w:rFonts w:ascii="Times New Roman" w:hAnsi="Times New Roman" w:cs="Times New Roman"/>
          <w:sz w:val="24"/>
          <w:szCs w:val="24"/>
        </w:rPr>
        <w:t>. There was then a hi</w:t>
      </w:r>
      <w:r w:rsidRPr="00AC3521">
        <w:rPr>
          <w:rFonts w:ascii="Times New Roman" w:hAnsi="Times New Roman" w:cs="Times New Roman"/>
          <w:sz w:val="24"/>
          <w:szCs w:val="24"/>
        </w:rPr>
        <w:t xml:space="preserve">stomorphological changes consistent with toxicity as can be seen in figure </w:t>
      </w:r>
      <w:r w:rsidR="00805870">
        <w:rPr>
          <w:rFonts w:ascii="Times New Roman" w:hAnsi="Times New Roman" w:cs="Times New Roman"/>
          <w:sz w:val="24"/>
          <w:szCs w:val="24"/>
        </w:rPr>
        <w:t>13</w:t>
      </w:r>
      <w:r w:rsidRPr="00AC3521">
        <w:rPr>
          <w:rFonts w:ascii="Times New Roman" w:hAnsi="Times New Roman" w:cs="Times New Roman"/>
          <w:sz w:val="24"/>
          <w:szCs w:val="24"/>
        </w:rPr>
        <w:t xml:space="preserve">. </w:t>
      </w:r>
      <w:r>
        <w:rPr>
          <w:rFonts w:ascii="Times New Roman" w:hAnsi="Times New Roman" w:cs="Times New Roman"/>
          <w:sz w:val="24"/>
          <w:szCs w:val="24"/>
        </w:rPr>
        <w:t>The hepa</w:t>
      </w:r>
      <w:r w:rsidRPr="00AC3521">
        <w:rPr>
          <w:rFonts w:ascii="Times New Roman" w:hAnsi="Times New Roman" w:cs="Times New Roman"/>
          <w:sz w:val="24"/>
          <w:szCs w:val="24"/>
        </w:rPr>
        <w:t xml:space="preserve">tocytes in the centrihobular region (i.e around the central </w:t>
      </w:r>
      <w:r>
        <w:rPr>
          <w:rFonts w:ascii="Times New Roman" w:hAnsi="Times New Roman" w:cs="Times New Roman"/>
          <w:sz w:val="24"/>
          <w:szCs w:val="24"/>
        </w:rPr>
        <w:t>veins) and those in the mid-zonal</w:t>
      </w:r>
      <w:r w:rsidRPr="00AC3521">
        <w:rPr>
          <w:rFonts w:ascii="Times New Roman" w:hAnsi="Times New Roman" w:cs="Times New Roman"/>
          <w:sz w:val="24"/>
          <w:szCs w:val="24"/>
        </w:rPr>
        <w:t xml:space="preserve"> areas and outer p</w:t>
      </w:r>
      <w:r>
        <w:rPr>
          <w:rFonts w:ascii="Times New Roman" w:hAnsi="Times New Roman" w:cs="Times New Roman"/>
          <w:sz w:val="24"/>
          <w:szCs w:val="24"/>
        </w:rPr>
        <w:t>eriportal area of the hepatic lobules show lesions of micro-vesicular steatosis. The result was in agree</w:t>
      </w:r>
      <w:r w:rsidRPr="00AC3521">
        <w:rPr>
          <w:rFonts w:ascii="Times New Roman" w:hAnsi="Times New Roman" w:cs="Times New Roman"/>
          <w:sz w:val="24"/>
          <w:szCs w:val="24"/>
        </w:rPr>
        <w:t>ment to the report by Eweka who reported disruption of architecture of liver and evidence of hepatocyte degradation and hypertrophy as a response of</w:t>
      </w:r>
      <w:r>
        <w:rPr>
          <w:rFonts w:ascii="Times New Roman" w:hAnsi="Times New Roman" w:cs="Times New Roman"/>
          <w:sz w:val="24"/>
          <w:szCs w:val="24"/>
        </w:rPr>
        <w:t xml:space="preserve"> oral MSG in adult wistar rats </w:t>
      </w:r>
      <w:r w:rsidRPr="00AC3521">
        <w:rPr>
          <w:rFonts w:ascii="Times New Roman" w:hAnsi="Times New Roman" w:cs="Times New Roman"/>
          <w:sz w:val="24"/>
          <w:szCs w:val="24"/>
        </w:rPr>
        <w:t>(Eweka, 2011)</w:t>
      </w:r>
      <w:r>
        <w:rPr>
          <w:rFonts w:ascii="Times New Roman" w:hAnsi="Times New Roman" w:cs="Times New Roman"/>
          <w:sz w:val="24"/>
          <w:szCs w:val="24"/>
        </w:rPr>
        <w:t>.</w:t>
      </w:r>
      <w:r w:rsidRPr="00AC3521">
        <w:rPr>
          <w:rFonts w:ascii="Times New Roman" w:hAnsi="Times New Roman" w:cs="Times New Roman"/>
          <w:sz w:val="24"/>
          <w:szCs w:val="24"/>
        </w:rPr>
        <w:t xml:space="preserve"> </w:t>
      </w:r>
      <w:r>
        <w:rPr>
          <w:rFonts w:ascii="Times New Roman" w:hAnsi="Times New Roman" w:cs="Times New Roman"/>
          <w:sz w:val="24"/>
          <w:szCs w:val="24"/>
        </w:rPr>
        <w:t>T</w:t>
      </w:r>
      <w:r w:rsidRPr="00AC3521">
        <w:rPr>
          <w:rFonts w:ascii="Times New Roman" w:hAnsi="Times New Roman" w:cs="Times New Roman"/>
          <w:sz w:val="24"/>
          <w:szCs w:val="24"/>
        </w:rPr>
        <w:t>he histopathologic</w:t>
      </w:r>
      <w:r w:rsidR="00805870">
        <w:rPr>
          <w:rFonts w:ascii="Times New Roman" w:hAnsi="Times New Roman" w:cs="Times New Roman"/>
          <w:sz w:val="24"/>
          <w:szCs w:val="24"/>
        </w:rPr>
        <w:t>al</w:t>
      </w:r>
      <w:r w:rsidRPr="00AC3521">
        <w:rPr>
          <w:rFonts w:ascii="Times New Roman" w:hAnsi="Times New Roman" w:cs="Times New Roman"/>
          <w:sz w:val="24"/>
          <w:szCs w:val="24"/>
        </w:rPr>
        <w:t xml:space="preserve"> changes in figure </w:t>
      </w:r>
      <w:r w:rsidR="00805870">
        <w:rPr>
          <w:rFonts w:ascii="Times New Roman" w:hAnsi="Times New Roman" w:cs="Times New Roman"/>
          <w:sz w:val="24"/>
          <w:szCs w:val="24"/>
        </w:rPr>
        <w:t>14</w:t>
      </w:r>
      <w:r w:rsidRPr="00AC3521">
        <w:rPr>
          <w:rFonts w:ascii="Times New Roman" w:hAnsi="Times New Roman" w:cs="Times New Roman"/>
          <w:sz w:val="24"/>
          <w:szCs w:val="24"/>
        </w:rPr>
        <w:t xml:space="preserve"> showed similarity with the changes seen figure </w:t>
      </w:r>
      <w:r w:rsidR="00805870">
        <w:rPr>
          <w:rFonts w:ascii="Times New Roman" w:hAnsi="Times New Roman" w:cs="Times New Roman"/>
          <w:sz w:val="24"/>
          <w:szCs w:val="24"/>
        </w:rPr>
        <w:t>13</w:t>
      </w:r>
      <w:r w:rsidRPr="00AC3521">
        <w:rPr>
          <w:rFonts w:ascii="Times New Roman" w:hAnsi="Times New Roman" w:cs="Times New Roman"/>
          <w:sz w:val="24"/>
          <w:szCs w:val="24"/>
        </w:rPr>
        <w:t xml:space="preserve"> with consistency in toxicity.</w:t>
      </w:r>
    </w:p>
    <w:p w:rsidR="00C533A0"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 xml:space="preserve">Meanwhile, some sensitive markers were pointers to the effect of MSG on the liver. The ALT enzyme is a sensitive maker of liver damage (AL-Mamary </w:t>
      </w:r>
      <w:r w:rsidRPr="00805870">
        <w:rPr>
          <w:rFonts w:ascii="Times New Roman" w:hAnsi="Times New Roman" w:cs="Times New Roman"/>
          <w:i/>
          <w:sz w:val="24"/>
          <w:szCs w:val="24"/>
        </w:rPr>
        <w:t>et al</w:t>
      </w:r>
      <w:r w:rsidRPr="00AC3521">
        <w:rPr>
          <w:rFonts w:ascii="Times New Roman" w:hAnsi="Times New Roman" w:cs="Times New Roman"/>
          <w:sz w:val="24"/>
          <w:szCs w:val="24"/>
        </w:rPr>
        <w:t>., 2002). Therefore, the increase in the s</w:t>
      </w:r>
      <w:r>
        <w:rPr>
          <w:rFonts w:ascii="Times New Roman" w:hAnsi="Times New Roman" w:cs="Times New Roman"/>
          <w:sz w:val="24"/>
          <w:szCs w:val="24"/>
        </w:rPr>
        <w:t>erum ALT</w:t>
      </w:r>
      <w:r w:rsidRPr="00AC3521">
        <w:rPr>
          <w:rFonts w:ascii="Times New Roman" w:hAnsi="Times New Roman" w:cs="Times New Roman"/>
          <w:sz w:val="24"/>
          <w:szCs w:val="24"/>
        </w:rPr>
        <w:t xml:space="preserve"> activity observed in rats that were fed MSG at the tested dose </w:t>
      </w:r>
      <w:r>
        <w:rPr>
          <w:rFonts w:ascii="Times New Roman" w:hAnsi="Times New Roman" w:cs="Times New Roman"/>
          <w:sz w:val="24"/>
          <w:szCs w:val="24"/>
        </w:rPr>
        <w:t xml:space="preserve">as evidenced in </w:t>
      </w:r>
      <w:r w:rsidR="00C533A0">
        <w:rPr>
          <w:rFonts w:ascii="Times New Roman" w:hAnsi="Times New Roman" w:cs="Times New Roman"/>
          <w:sz w:val="24"/>
          <w:szCs w:val="24"/>
        </w:rPr>
        <w:t>figure 6</w:t>
      </w:r>
      <w:r>
        <w:rPr>
          <w:rFonts w:ascii="Times New Roman" w:hAnsi="Times New Roman" w:cs="Times New Roman"/>
          <w:sz w:val="24"/>
          <w:szCs w:val="24"/>
        </w:rPr>
        <w:t xml:space="preserve"> with (p&lt;</w:t>
      </w:r>
      <w:r w:rsidRPr="00AC3521">
        <w:rPr>
          <w:rFonts w:ascii="Times New Roman" w:hAnsi="Times New Roman" w:cs="Times New Roman"/>
          <w:sz w:val="24"/>
          <w:szCs w:val="24"/>
        </w:rPr>
        <w:t>0.05) may perh</w:t>
      </w:r>
      <w:r>
        <w:rPr>
          <w:rFonts w:ascii="Times New Roman" w:hAnsi="Times New Roman" w:cs="Times New Roman"/>
          <w:sz w:val="24"/>
          <w:szCs w:val="24"/>
        </w:rPr>
        <w:t>aps be an indication of liver da</w:t>
      </w:r>
      <w:r w:rsidRPr="00AC3521">
        <w:rPr>
          <w:rFonts w:ascii="Times New Roman" w:hAnsi="Times New Roman" w:cs="Times New Roman"/>
          <w:sz w:val="24"/>
          <w:szCs w:val="24"/>
        </w:rPr>
        <w:t xml:space="preserve">mage. MSG could dissociate easily to release free </w:t>
      </w:r>
      <w:r>
        <w:rPr>
          <w:rFonts w:ascii="Times New Roman" w:hAnsi="Times New Roman" w:cs="Times New Roman"/>
          <w:sz w:val="24"/>
          <w:szCs w:val="24"/>
        </w:rPr>
        <w:t>glutamate. The deamination of G</w:t>
      </w:r>
      <w:r w:rsidRPr="00AC3521">
        <w:rPr>
          <w:rFonts w:ascii="Times New Roman" w:hAnsi="Times New Roman" w:cs="Times New Roman"/>
          <w:sz w:val="24"/>
          <w:szCs w:val="24"/>
        </w:rPr>
        <w:t>L</w:t>
      </w:r>
      <w:r>
        <w:rPr>
          <w:rFonts w:ascii="Times New Roman" w:hAnsi="Times New Roman" w:cs="Times New Roman"/>
          <w:sz w:val="24"/>
          <w:szCs w:val="24"/>
        </w:rPr>
        <w:t>U produces ammounium ion</w:t>
      </w:r>
      <w:r w:rsidRPr="00AC352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(NH</m:t>
            </m:r>
          </m:e>
          <m:sub>
            <m:r>
              <w:rPr>
                <w:rFonts w:ascii="Cambria Math" w:hAnsi="Cambria Math" w:cs="Times New Roman"/>
                <w:sz w:val="24"/>
                <w:szCs w:val="24"/>
              </w:rPr>
              <m:t>4</m:t>
            </m:r>
          </m:sub>
          <m:sup>
            <m:r>
              <w:rPr>
                <w:rFonts w:ascii="Cambria Math" w:hAnsi="Cambria Math" w:cs="Times New Roman"/>
                <w:sz w:val="24"/>
                <w:szCs w:val="24"/>
              </w:rPr>
              <m:t>+</m:t>
            </m:r>
          </m:sup>
        </m:sSubSup>
        <m:r>
          <w:rPr>
            <w:rFonts w:ascii="Cambria Math" w:hAnsi="Cambria Math" w:cs="Times New Roman"/>
            <w:sz w:val="24"/>
            <w:szCs w:val="24"/>
          </w:rPr>
          <m:t>)</m:t>
        </m:r>
      </m:oMath>
      <w:r w:rsidRPr="00AC3521">
        <w:rPr>
          <w:rFonts w:ascii="Times New Roman" w:hAnsi="Times New Roman" w:cs="Times New Roman"/>
          <w:sz w:val="24"/>
          <w:szCs w:val="24"/>
        </w:rPr>
        <w:t xml:space="preserve"> t</w:t>
      </w:r>
      <w:r>
        <w:rPr>
          <w:rFonts w:ascii="Times New Roman" w:hAnsi="Times New Roman" w:cs="Times New Roman"/>
          <w:sz w:val="24"/>
          <w:szCs w:val="24"/>
        </w:rPr>
        <w:t>hat could be toxic unless</w:t>
      </w:r>
      <w:r w:rsidRPr="00AC3521">
        <w:rPr>
          <w:rFonts w:ascii="Times New Roman" w:hAnsi="Times New Roman" w:cs="Times New Roman"/>
          <w:sz w:val="24"/>
          <w:szCs w:val="24"/>
        </w:rPr>
        <w:t xml:space="preserve"> detoxified in the liver via the reaction of the urea cycle. Thus, the possible ammonium ion overload that may occur as a result of an increased level of glutamate following MSG intake cou</w:t>
      </w:r>
      <w:r>
        <w:rPr>
          <w:rFonts w:ascii="Times New Roman" w:hAnsi="Times New Roman" w:cs="Times New Roman"/>
          <w:sz w:val="24"/>
          <w:szCs w:val="24"/>
        </w:rPr>
        <w:t>ld damage the liver, consequen</w:t>
      </w:r>
      <w:r w:rsidRPr="00AC3521">
        <w:rPr>
          <w:rFonts w:ascii="Times New Roman" w:hAnsi="Times New Roman" w:cs="Times New Roman"/>
          <w:sz w:val="24"/>
          <w:szCs w:val="24"/>
        </w:rPr>
        <w:t>tly releas</w:t>
      </w:r>
      <w:r>
        <w:rPr>
          <w:rFonts w:ascii="Times New Roman" w:hAnsi="Times New Roman" w:cs="Times New Roman"/>
          <w:sz w:val="24"/>
          <w:szCs w:val="24"/>
        </w:rPr>
        <w:t>ing</w:t>
      </w:r>
      <w:r w:rsidRPr="00AC3521">
        <w:rPr>
          <w:rFonts w:ascii="Times New Roman" w:hAnsi="Times New Roman" w:cs="Times New Roman"/>
          <w:sz w:val="24"/>
          <w:szCs w:val="24"/>
        </w:rPr>
        <w:t xml:space="preserve"> the ALT enzyme that may lead to its </w:t>
      </w:r>
      <w:r w:rsidRPr="00AC3521">
        <w:rPr>
          <w:rFonts w:ascii="Times New Roman" w:hAnsi="Times New Roman" w:cs="Times New Roman"/>
          <w:sz w:val="24"/>
          <w:szCs w:val="24"/>
        </w:rPr>
        <w:lastRenderedPageBreak/>
        <w:t>observed elev</w:t>
      </w:r>
      <w:r>
        <w:rPr>
          <w:rFonts w:ascii="Times New Roman" w:hAnsi="Times New Roman" w:cs="Times New Roman"/>
          <w:sz w:val="24"/>
          <w:szCs w:val="24"/>
        </w:rPr>
        <w:t>ation. The result seeming</w:t>
      </w:r>
      <w:r w:rsidR="00C533A0">
        <w:rPr>
          <w:rFonts w:ascii="Times New Roman" w:hAnsi="Times New Roman" w:cs="Times New Roman"/>
          <w:sz w:val="24"/>
          <w:szCs w:val="24"/>
        </w:rPr>
        <w:t>ly</w:t>
      </w:r>
      <w:r>
        <w:rPr>
          <w:rFonts w:ascii="Times New Roman" w:hAnsi="Times New Roman" w:cs="Times New Roman"/>
          <w:sz w:val="24"/>
          <w:szCs w:val="24"/>
        </w:rPr>
        <w:t xml:space="preserve"> agrees</w:t>
      </w:r>
      <w:r w:rsidRPr="00AC3521">
        <w:rPr>
          <w:rFonts w:ascii="Times New Roman" w:hAnsi="Times New Roman" w:cs="Times New Roman"/>
          <w:sz w:val="24"/>
          <w:szCs w:val="24"/>
        </w:rPr>
        <w:t xml:space="preserve"> with the reports of Farombi and Onyema (Farombi and Onyema, 2006) and Onyema </w:t>
      </w:r>
      <w:r w:rsidRPr="00960223">
        <w:rPr>
          <w:rFonts w:ascii="Times New Roman" w:hAnsi="Times New Roman" w:cs="Times New Roman"/>
          <w:i/>
          <w:sz w:val="24"/>
          <w:szCs w:val="24"/>
        </w:rPr>
        <w:t>et al</w:t>
      </w:r>
      <w:r w:rsidRPr="00AC3521">
        <w:rPr>
          <w:rFonts w:ascii="Times New Roman" w:hAnsi="Times New Roman" w:cs="Times New Roman"/>
          <w:sz w:val="24"/>
          <w:szCs w:val="24"/>
        </w:rPr>
        <w:t xml:space="preserve"> (2006) that the activity of serum ALT increased in male rats that were fed MSG probably d</w:t>
      </w:r>
      <w:r>
        <w:rPr>
          <w:rFonts w:ascii="Times New Roman" w:hAnsi="Times New Roman" w:cs="Times New Roman"/>
          <w:sz w:val="24"/>
          <w:szCs w:val="24"/>
        </w:rPr>
        <w:t xml:space="preserve">ue to MSG induced oxidative stress in the livers. </w:t>
      </w:r>
      <w:r w:rsidR="00960223">
        <w:rPr>
          <w:rFonts w:ascii="Times New Roman" w:hAnsi="Times New Roman" w:cs="Times New Roman"/>
          <w:sz w:val="24"/>
          <w:szCs w:val="24"/>
        </w:rPr>
        <w:t>Thus</w:t>
      </w:r>
      <w:r w:rsidR="00960223" w:rsidRPr="00AC3521">
        <w:rPr>
          <w:rFonts w:ascii="Times New Roman" w:hAnsi="Times New Roman" w:cs="Times New Roman"/>
          <w:sz w:val="24"/>
          <w:szCs w:val="24"/>
        </w:rPr>
        <w:t>, it could be concluded that dur</w:t>
      </w:r>
      <w:r w:rsidR="00960223">
        <w:rPr>
          <w:rFonts w:ascii="Times New Roman" w:hAnsi="Times New Roman" w:cs="Times New Roman"/>
          <w:sz w:val="24"/>
          <w:szCs w:val="24"/>
        </w:rPr>
        <w:t>i</w:t>
      </w:r>
      <w:r w:rsidR="00960223" w:rsidRPr="00AC3521">
        <w:rPr>
          <w:rFonts w:ascii="Times New Roman" w:hAnsi="Times New Roman" w:cs="Times New Roman"/>
          <w:sz w:val="24"/>
          <w:szCs w:val="24"/>
        </w:rPr>
        <w:t>ng the treatement of liver disorders, MSG should be avoided as it may be hepatotoxic at a low dose. Furthermore, since ALT was a strong positive indicator of insulin res</w:t>
      </w:r>
      <w:r w:rsidR="00960223">
        <w:rPr>
          <w:rFonts w:ascii="Times New Roman" w:hAnsi="Times New Roman" w:cs="Times New Roman"/>
          <w:sz w:val="24"/>
          <w:szCs w:val="24"/>
        </w:rPr>
        <w:t>istance, diabetes</w:t>
      </w:r>
      <w:r w:rsidR="00960223" w:rsidRPr="00AC3521">
        <w:rPr>
          <w:rFonts w:ascii="Times New Roman" w:hAnsi="Times New Roman" w:cs="Times New Roman"/>
          <w:sz w:val="24"/>
          <w:szCs w:val="24"/>
        </w:rPr>
        <w:t xml:space="preserve"> mellitus and obesity (</w:t>
      </w:r>
      <w:r w:rsidR="00960223">
        <w:rPr>
          <w:rFonts w:ascii="Times New Roman" w:hAnsi="Times New Roman" w:cs="Times New Roman"/>
          <w:sz w:val="24"/>
          <w:szCs w:val="24"/>
        </w:rPr>
        <w:t xml:space="preserve">Chung </w:t>
      </w:r>
      <w:r w:rsidR="00960223" w:rsidRPr="00960223">
        <w:rPr>
          <w:rFonts w:ascii="Times New Roman" w:hAnsi="Times New Roman" w:cs="Times New Roman"/>
          <w:i/>
          <w:sz w:val="24"/>
          <w:szCs w:val="24"/>
        </w:rPr>
        <w:t>et al</w:t>
      </w:r>
      <w:r w:rsidR="00960223">
        <w:rPr>
          <w:rFonts w:ascii="Times New Roman" w:hAnsi="Times New Roman" w:cs="Times New Roman"/>
          <w:sz w:val="24"/>
          <w:szCs w:val="24"/>
        </w:rPr>
        <w:t>., 2003) which are risk factors for coronary heart disease (Grundy, 1999; Haffn</w:t>
      </w:r>
      <w:r w:rsidR="00960223" w:rsidRPr="00AC3521">
        <w:rPr>
          <w:rFonts w:ascii="Times New Roman" w:hAnsi="Times New Roman" w:cs="Times New Roman"/>
          <w:sz w:val="24"/>
          <w:szCs w:val="24"/>
        </w:rPr>
        <w:t xml:space="preserve">er, 1998; Wilson, </w:t>
      </w:r>
      <w:r w:rsidR="00960223" w:rsidRPr="00960223">
        <w:rPr>
          <w:rFonts w:ascii="Times New Roman" w:hAnsi="Times New Roman" w:cs="Times New Roman"/>
          <w:i/>
          <w:sz w:val="24"/>
          <w:szCs w:val="24"/>
        </w:rPr>
        <w:t>et al.,</w:t>
      </w:r>
      <w:r w:rsidR="00960223">
        <w:rPr>
          <w:rFonts w:ascii="Times New Roman" w:hAnsi="Times New Roman" w:cs="Times New Roman"/>
          <w:sz w:val="24"/>
          <w:szCs w:val="24"/>
        </w:rPr>
        <w:t xml:space="preserve"> 1999),</w:t>
      </w:r>
    </w:p>
    <w:p w:rsidR="00C533A0" w:rsidRDefault="00404437" w:rsidP="00404437">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Pr="00AC3521">
        <w:rPr>
          <w:rFonts w:ascii="Times New Roman" w:hAnsi="Times New Roman" w:cs="Times New Roman"/>
          <w:sz w:val="24"/>
          <w:szCs w:val="24"/>
        </w:rPr>
        <w:t xml:space="preserve"> </w:t>
      </w:r>
      <w:r>
        <w:rPr>
          <w:rFonts w:ascii="Times New Roman" w:hAnsi="Times New Roman" w:cs="Times New Roman"/>
          <w:sz w:val="24"/>
          <w:szCs w:val="24"/>
        </w:rPr>
        <w:t xml:space="preserve">seemingly </w:t>
      </w:r>
      <w:r w:rsidRPr="00AC3521">
        <w:rPr>
          <w:rFonts w:ascii="Times New Roman" w:hAnsi="Times New Roman" w:cs="Times New Roman"/>
          <w:sz w:val="24"/>
          <w:szCs w:val="24"/>
        </w:rPr>
        <w:t>stability in the serum AST activity observed in rats that were fed MSG a</w:t>
      </w:r>
      <w:r>
        <w:rPr>
          <w:rFonts w:ascii="Times New Roman" w:hAnsi="Times New Roman" w:cs="Times New Roman"/>
          <w:sz w:val="24"/>
          <w:szCs w:val="24"/>
        </w:rPr>
        <w:t>t the tested dose may indicate a</w:t>
      </w:r>
      <w:r w:rsidRPr="00AC3521">
        <w:rPr>
          <w:rFonts w:ascii="Times New Roman" w:hAnsi="Times New Roman" w:cs="Times New Roman"/>
          <w:sz w:val="24"/>
          <w:szCs w:val="24"/>
        </w:rPr>
        <w:t xml:space="preserve">bsence of adverse </w:t>
      </w:r>
      <w:r>
        <w:rPr>
          <w:rFonts w:ascii="Times New Roman" w:hAnsi="Times New Roman" w:cs="Times New Roman"/>
          <w:sz w:val="24"/>
          <w:szCs w:val="24"/>
        </w:rPr>
        <w:t>effect of MSG intake in myocardi</w:t>
      </w:r>
      <w:r w:rsidRPr="00AC3521">
        <w:rPr>
          <w:rFonts w:ascii="Times New Roman" w:hAnsi="Times New Roman" w:cs="Times New Roman"/>
          <w:sz w:val="24"/>
          <w:szCs w:val="24"/>
        </w:rPr>
        <w:t>al inf</w:t>
      </w:r>
      <w:r>
        <w:rPr>
          <w:rFonts w:ascii="Times New Roman" w:hAnsi="Times New Roman" w:cs="Times New Roman"/>
          <w:sz w:val="24"/>
          <w:szCs w:val="24"/>
        </w:rPr>
        <w:t>ar</w:t>
      </w:r>
      <w:r w:rsidRPr="00AC3521">
        <w:rPr>
          <w:rFonts w:ascii="Times New Roman" w:hAnsi="Times New Roman" w:cs="Times New Roman"/>
          <w:sz w:val="24"/>
          <w:szCs w:val="24"/>
        </w:rPr>
        <w:t>ction as suggested by Rodwell and Kennelly (2003) and also predicting no damage to the liver and other organ</w:t>
      </w:r>
      <w:r>
        <w:rPr>
          <w:rFonts w:ascii="Times New Roman" w:hAnsi="Times New Roman" w:cs="Times New Roman"/>
          <w:sz w:val="24"/>
          <w:szCs w:val="24"/>
        </w:rPr>
        <w:t>s with high metabolic activities (including the bra</w:t>
      </w:r>
      <w:r w:rsidRPr="00AC3521">
        <w:rPr>
          <w:rFonts w:ascii="Times New Roman" w:hAnsi="Times New Roman" w:cs="Times New Roman"/>
          <w:sz w:val="24"/>
          <w:szCs w:val="24"/>
        </w:rPr>
        <w:t>in, heart and lungs) as reported by Bain (2003</w:t>
      </w:r>
      <w:r>
        <w:rPr>
          <w:rFonts w:ascii="Times New Roman" w:hAnsi="Times New Roman" w:cs="Times New Roman"/>
          <w:sz w:val="24"/>
          <w:szCs w:val="24"/>
        </w:rPr>
        <w:t xml:space="preserve">). </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However, the increase in the serum ALP activity observed in r</w:t>
      </w:r>
      <w:r>
        <w:rPr>
          <w:rFonts w:ascii="Times New Roman" w:hAnsi="Times New Roman" w:cs="Times New Roman"/>
          <w:sz w:val="24"/>
          <w:szCs w:val="24"/>
        </w:rPr>
        <w:t>ats that were fed MSG at the tes</w:t>
      </w:r>
      <w:r w:rsidRPr="00AC3521">
        <w:rPr>
          <w:rFonts w:ascii="Times New Roman" w:hAnsi="Times New Roman" w:cs="Times New Roman"/>
          <w:sz w:val="24"/>
          <w:szCs w:val="24"/>
        </w:rPr>
        <w:t>ted dose may indicate adverse effects of MSG intake on the pathologies of the bone since increased serum ALP activity has been associated with bone diseases (Bush, 1991). This finding however agrees wi</w:t>
      </w:r>
      <w:r>
        <w:rPr>
          <w:rFonts w:ascii="Times New Roman" w:hAnsi="Times New Roman" w:cs="Times New Roman"/>
          <w:sz w:val="24"/>
          <w:szCs w:val="24"/>
        </w:rPr>
        <w:t>th previous reports in TILC (Ano</w:t>
      </w:r>
      <w:r w:rsidRPr="00AC3521">
        <w:rPr>
          <w:rFonts w:ascii="Times New Roman" w:hAnsi="Times New Roman" w:cs="Times New Roman"/>
          <w:sz w:val="24"/>
          <w:szCs w:val="24"/>
        </w:rPr>
        <w:t>n</w:t>
      </w:r>
      <w:r>
        <w:rPr>
          <w:rFonts w:ascii="Times New Roman" w:hAnsi="Times New Roman" w:cs="Times New Roman"/>
          <w:sz w:val="24"/>
          <w:szCs w:val="24"/>
        </w:rPr>
        <w:t>ym</w:t>
      </w:r>
      <w:r w:rsidRPr="00AC3521">
        <w:rPr>
          <w:rFonts w:ascii="Times New Roman" w:hAnsi="Times New Roman" w:cs="Times New Roman"/>
          <w:sz w:val="24"/>
          <w:szCs w:val="24"/>
        </w:rPr>
        <w:t>ous 2004 a, b) that the oral intake of MSG caused stunted bone development in rats. It also agrees with the report of Elefterio</w:t>
      </w:r>
      <w:r>
        <w:rPr>
          <w:rFonts w:ascii="Times New Roman" w:hAnsi="Times New Roman" w:cs="Times New Roman"/>
          <w:sz w:val="24"/>
          <w:szCs w:val="24"/>
        </w:rPr>
        <w:t>u</w:t>
      </w:r>
      <w:r w:rsidRPr="00AC3521">
        <w:rPr>
          <w:rFonts w:ascii="Times New Roman" w:hAnsi="Times New Roman" w:cs="Times New Roman"/>
          <w:sz w:val="24"/>
          <w:szCs w:val="24"/>
        </w:rPr>
        <w:t xml:space="preserve"> </w:t>
      </w:r>
      <w:r w:rsidRPr="00C533A0">
        <w:rPr>
          <w:rFonts w:ascii="Times New Roman" w:hAnsi="Times New Roman" w:cs="Times New Roman"/>
          <w:i/>
          <w:sz w:val="24"/>
          <w:szCs w:val="24"/>
        </w:rPr>
        <w:t>et al</w:t>
      </w:r>
      <w:r w:rsidR="00C533A0">
        <w:rPr>
          <w:rFonts w:ascii="Times New Roman" w:hAnsi="Times New Roman" w:cs="Times New Roman"/>
          <w:sz w:val="24"/>
          <w:szCs w:val="24"/>
        </w:rPr>
        <w:t>.</w:t>
      </w:r>
      <w:r w:rsidRPr="00AC3521">
        <w:rPr>
          <w:rFonts w:ascii="Times New Roman" w:hAnsi="Times New Roman" w:cs="Times New Roman"/>
          <w:sz w:val="24"/>
          <w:szCs w:val="24"/>
        </w:rPr>
        <w:t xml:space="preserve">, (2003) that </w:t>
      </w:r>
      <w:r>
        <w:rPr>
          <w:rFonts w:ascii="Times New Roman" w:hAnsi="Times New Roman" w:cs="Times New Roman"/>
          <w:sz w:val="24"/>
          <w:szCs w:val="24"/>
        </w:rPr>
        <w:t>MSG treatment caused hypogonadis</w:t>
      </w:r>
      <w:r w:rsidRPr="00AC3521">
        <w:rPr>
          <w:rFonts w:ascii="Times New Roman" w:hAnsi="Times New Roman" w:cs="Times New Roman"/>
          <w:sz w:val="24"/>
          <w:szCs w:val="24"/>
        </w:rPr>
        <w:t>m, a condition inducing bone loss in mice.</w:t>
      </w:r>
    </w:p>
    <w:p w:rsidR="00404437" w:rsidRPr="00AC3521" w:rsidRDefault="00404437" w:rsidP="00404437">
      <w:pPr>
        <w:spacing w:line="480" w:lineRule="auto"/>
        <w:jc w:val="both"/>
        <w:rPr>
          <w:rFonts w:ascii="Times New Roman" w:hAnsi="Times New Roman" w:cs="Times New Roman"/>
          <w:sz w:val="24"/>
          <w:szCs w:val="24"/>
        </w:rPr>
      </w:pPr>
      <w:r>
        <w:rPr>
          <w:rFonts w:ascii="Times New Roman" w:hAnsi="Times New Roman" w:cs="Times New Roman"/>
          <w:sz w:val="24"/>
          <w:szCs w:val="24"/>
        </w:rPr>
        <w:t>The findings h</w:t>
      </w:r>
      <w:r w:rsidRPr="00AC3521">
        <w:rPr>
          <w:rFonts w:ascii="Times New Roman" w:hAnsi="Times New Roman" w:cs="Times New Roman"/>
          <w:sz w:val="24"/>
          <w:szCs w:val="24"/>
        </w:rPr>
        <w:t xml:space="preserve">owever, </w:t>
      </w:r>
      <w:r>
        <w:rPr>
          <w:rFonts w:ascii="Times New Roman" w:hAnsi="Times New Roman" w:cs="Times New Roman"/>
          <w:sz w:val="24"/>
          <w:szCs w:val="24"/>
        </w:rPr>
        <w:t>n</w:t>
      </w:r>
      <w:r w:rsidRPr="00AC3521">
        <w:rPr>
          <w:rFonts w:ascii="Times New Roman" w:hAnsi="Times New Roman" w:cs="Times New Roman"/>
          <w:sz w:val="24"/>
          <w:szCs w:val="24"/>
        </w:rPr>
        <w:t>e</w:t>
      </w:r>
      <w:r>
        <w:rPr>
          <w:rFonts w:ascii="Times New Roman" w:hAnsi="Times New Roman" w:cs="Times New Roman"/>
          <w:sz w:val="24"/>
          <w:szCs w:val="24"/>
        </w:rPr>
        <w:t>i</w:t>
      </w:r>
      <w:r w:rsidRPr="00AC3521">
        <w:rPr>
          <w:rFonts w:ascii="Times New Roman" w:hAnsi="Times New Roman" w:cs="Times New Roman"/>
          <w:sz w:val="24"/>
          <w:szCs w:val="24"/>
        </w:rPr>
        <w:t>ther agrees with the previous report by E</w:t>
      </w:r>
      <w:r>
        <w:rPr>
          <w:rFonts w:ascii="Times New Roman" w:hAnsi="Times New Roman" w:cs="Times New Roman"/>
          <w:sz w:val="24"/>
          <w:szCs w:val="24"/>
        </w:rPr>
        <w:t xml:space="preserve">gbuonu </w:t>
      </w:r>
      <w:r w:rsidRPr="00C533A0">
        <w:rPr>
          <w:rFonts w:ascii="Times New Roman" w:hAnsi="Times New Roman" w:cs="Times New Roman"/>
          <w:i/>
          <w:sz w:val="24"/>
          <w:szCs w:val="24"/>
        </w:rPr>
        <w:t>et al</w:t>
      </w:r>
      <w:r>
        <w:rPr>
          <w:rFonts w:ascii="Times New Roman" w:hAnsi="Times New Roman" w:cs="Times New Roman"/>
          <w:sz w:val="24"/>
          <w:szCs w:val="24"/>
        </w:rPr>
        <w:t>, (2009) that the sig</w:t>
      </w:r>
      <w:r w:rsidRPr="00AC3521">
        <w:rPr>
          <w:rFonts w:ascii="Times New Roman" w:hAnsi="Times New Roman" w:cs="Times New Roman"/>
          <w:sz w:val="24"/>
          <w:szCs w:val="24"/>
        </w:rPr>
        <w:t>nifca</w:t>
      </w:r>
      <w:r>
        <w:rPr>
          <w:rFonts w:ascii="Times New Roman" w:hAnsi="Times New Roman" w:cs="Times New Roman"/>
          <w:sz w:val="24"/>
          <w:szCs w:val="24"/>
        </w:rPr>
        <w:t>n</w:t>
      </w:r>
      <w:r w:rsidRPr="00AC3521">
        <w:rPr>
          <w:rFonts w:ascii="Times New Roman" w:hAnsi="Times New Roman" w:cs="Times New Roman"/>
          <w:sz w:val="24"/>
          <w:szCs w:val="24"/>
        </w:rPr>
        <w:t>t reduction in serum ALP activity by MSG perhaps indicate the absence of cholestasis (lack of bile flow). It was als</w:t>
      </w:r>
      <w:r>
        <w:rPr>
          <w:rFonts w:ascii="Times New Roman" w:hAnsi="Times New Roman" w:cs="Times New Roman"/>
          <w:sz w:val="24"/>
          <w:szCs w:val="24"/>
        </w:rPr>
        <w:t>o reported by Kaneko (1989). Cho</w:t>
      </w:r>
      <w:r w:rsidRPr="00AC3521">
        <w:rPr>
          <w:rFonts w:ascii="Times New Roman" w:hAnsi="Times New Roman" w:cs="Times New Roman"/>
          <w:sz w:val="24"/>
          <w:szCs w:val="24"/>
        </w:rPr>
        <w:t xml:space="preserve">lestasis may result from the block age of the bile duct, or from a disease that impairs bile </w:t>
      </w:r>
      <w:r>
        <w:rPr>
          <w:rFonts w:ascii="Times New Roman" w:hAnsi="Times New Roman" w:cs="Times New Roman"/>
          <w:sz w:val="24"/>
          <w:szCs w:val="24"/>
        </w:rPr>
        <w:t>formation in the liver itself (S</w:t>
      </w:r>
      <w:r w:rsidRPr="00AC3521">
        <w:rPr>
          <w:rFonts w:ascii="Times New Roman" w:hAnsi="Times New Roman" w:cs="Times New Roman"/>
          <w:sz w:val="24"/>
          <w:szCs w:val="24"/>
        </w:rPr>
        <w:t xml:space="preserve">tegink </w:t>
      </w:r>
      <w:r w:rsidRPr="00C533A0">
        <w:rPr>
          <w:rFonts w:ascii="Times New Roman" w:hAnsi="Times New Roman" w:cs="Times New Roman"/>
          <w:i/>
          <w:sz w:val="24"/>
          <w:szCs w:val="24"/>
        </w:rPr>
        <w:t>et al</w:t>
      </w:r>
      <w:r w:rsidRPr="00AC3521">
        <w:rPr>
          <w:rFonts w:ascii="Times New Roman" w:hAnsi="Times New Roman" w:cs="Times New Roman"/>
          <w:sz w:val="24"/>
          <w:szCs w:val="24"/>
        </w:rPr>
        <w:t>.</w:t>
      </w:r>
      <w:r>
        <w:rPr>
          <w:rFonts w:ascii="Times New Roman" w:hAnsi="Times New Roman" w:cs="Times New Roman"/>
          <w:sz w:val="24"/>
          <w:szCs w:val="24"/>
        </w:rPr>
        <w:t>,</w:t>
      </w:r>
      <w:r w:rsidRPr="00AC3521">
        <w:rPr>
          <w:rFonts w:ascii="Times New Roman" w:hAnsi="Times New Roman" w:cs="Times New Roman"/>
          <w:sz w:val="24"/>
          <w:szCs w:val="24"/>
        </w:rPr>
        <w:t xml:space="preserve"> </w:t>
      </w:r>
      <w:r w:rsidRPr="00AC3521">
        <w:rPr>
          <w:rFonts w:ascii="Times New Roman" w:hAnsi="Times New Roman" w:cs="Times New Roman"/>
          <w:sz w:val="24"/>
          <w:szCs w:val="24"/>
        </w:rPr>
        <w:lastRenderedPageBreak/>
        <w:t xml:space="preserve">1985). Thus, due to the involvement of </w:t>
      </w:r>
      <w:r w:rsidR="00C533A0">
        <w:rPr>
          <w:rFonts w:ascii="Times New Roman" w:hAnsi="Times New Roman" w:cs="Times New Roman"/>
          <w:sz w:val="24"/>
          <w:szCs w:val="24"/>
        </w:rPr>
        <w:t>bile duct in the liver, there is</w:t>
      </w:r>
      <w:r w:rsidRPr="00AC3521">
        <w:rPr>
          <w:rFonts w:ascii="Times New Roman" w:hAnsi="Times New Roman" w:cs="Times New Roman"/>
          <w:sz w:val="24"/>
          <w:szCs w:val="24"/>
        </w:rPr>
        <w:t xml:space="preserve"> the possibility of blockage of this bile duct that could result to the cholestasis.</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Me</w:t>
      </w:r>
      <w:r>
        <w:rPr>
          <w:rFonts w:ascii="Times New Roman" w:hAnsi="Times New Roman" w:cs="Times New Roman"/>
          <w:sz w:val="24"/>
          <w:szCs w:val="24"/>
        </w:rPr>
        <w:t>anwhile, there was normal histo-achit</w:t>
      </w:r>
      <w:r w:rsidRPr="00AC3521">
        <w:rPr>
          <w:rFonts w:ascii="Times New Roman" w:hAnsi="Times New Roman" w:cs="Times New Roman"/>
          <w:sz w:val="24"/>
          <w:szCs w:val="24"/>
        </w:rPr>
        <w:t>ecture of the testes collected from the  animals in all the experi</w:t>
      </w:r>
      <w:r>
        <w:rPr>
          <w:rFonts w:ascii="Times New Roman" w:hAnsi="Times New Roman" w:cs="Times New Roman"/>
          <w:sz w:val="24"/>
          <w:szCs w:val="24"/>
        </w:rPr>
        <w:t>mental groups (group A,B,C and C</w:t>
      </w:r>
      <w:r w:rsidRPr="00AC3521">
        <w:rPr>
          <w:rFonts w:ascii="Times New Roman" w:hAnsi="Times New Roman" w:cs="Times New Roman"/>
          <w:sz w:val="24"/>
          <w:szCs w:val="24"/>
        </w:rPr>
        <w:t>ontrol). Each examined sectio</w:t>
      </w:r>
      <w:r>
        <w:rPr>
          <w:rFonts w:ascii="Times New Roman" w:hAnsi="Times New Roman" w:cs="Times New Roman"/>
          <w:sz w:val="24"/>
          <w:szCs w:val="24"/>
        </w:rPr>
        <w:t>n showed numerous normal seminifer</w:t>
      </w:r>
      <w:r w:rsidRPr="00AC3521">
        <w:rPr>
          <w:rFonts w:ascii="Times New Roman" w:hAnsi="Times New Roman" w:cs="Times New Roman"/>
          <w:sz w:val="24"/>
          <w:szCs w:val="24"/>
        </w:rPr>
        <w:t>ous tubules lined by a stratified epithelium spermatogenic cells and sertoli cells.</w:t>
      </w:r>
      <w:r w:rsidR="00C533A0">
        <w:rPr>
          <w:rFonts w:ascii="Times New Roman" w:hAnsi="Times New Roman" w:cs="Times New Roman"/>
          <w:sz w:val="24"/>
          <w:szCs w:val="24"/>
        </w:rPr>
        <w:t xml:space="preserve"> </w:t>
      </w:r>
      <w:r w:rsidRPr="00AC3521">
        <w:rPr>
          <w:rFonts w:ascii="Times New Roman" w:hAnsi="Times New Roman" w:cs="Times New Roman"/>
          <w:sz w:val="24"/>
          <w:szCs w:val="24"/>
        </w:rPr>
        <w:t>This was not in agreement with Ismail whose section of testes of</w:t>
      </w:r>
      <w:r>
        <w:rPr>
          <w:rFonts w:ascii="Times New Roman" w:hAnsi="Times New Roman" w:cs="Times New Roman"/>
          <w:sz w:val="24"/>
          <w:szCs w:val="24"/>
        </w:rPr>
        <w:t xml:space="preserve"> rats give a daily dose of MSG 8mg/</w:t>
      </w:r>
      <w:r w:rsidRPr="00AC3521">
        <w:rPr>
          <w:rFonts w:ascii="Times New Roman" w:hAnsi="Times New Roman" w:cs="Times New Roman"/>
          <w:sz w:val="24"/>
          <w:szCs w:val="24"/>
        </w:rPr>
        <w:t>g b.w for 90 days depicted severely damaged of semini</w:t>
      </w:r>
      <w:r>
        <w:rPr>
          <w:rFonts w:ascii="Times New Roman" w:hAnsi="Times New Roman" w:cs="Times New Roman"/>
          <w:sz w:val="24"/>
          <w:szCs w:val="24"/>
        </w:rPr>
        <w:t>f</w:t>
      </w:r>
      <w:r w:rsidRPr="00AC3521">
        <w:rPr>
          <w:rFonts w:ascii="Times New Roman" w:hAnsi="Times New Roman" w:cs="Times New Roman"/>
          <w:sz w:val="24"/>
          <w:szCs w:val="24"/>
        </w:rPr>
        <w:t>e</w:t>
      </w:r>
      <w:r>
        <w:rPr>
          <w:rFonts w:ascii="Times New Roman" w:hAnsi="Times New Roman" w:cs="Times New Roman"/>
          <w:sz w:val="24"/>
          <w:szCs w:val="24"/>
        </w:rPr>
        <w:t>r</w:t>
      </w:r>
      <w:r w:rsidRPr="00AC3521">
        <w:rPr>
          <w:rFonts w:ascii="Times New Roman" w:hAnsi="Times New Roman" w:cs="Times New Roman"/>
          <w:sz w:val="24"/>
          <w:szCs w:val="24"/>
        </w:rPr>
        <w:t xml:space="preserve">ous tubules where majority of the seminiferous tubules exhibited, severely atrophied. Malformed semininferous tubules, and </w:t>
      </w:r>
      <w:r>
        <w:rPr>
          <w:rFonts w:ascii="Times New Roman" w:hAnsi="Times New Roman" w:cs="Times New Roman"/>
          <w:sz w:val="24"/>
          <w:szCs w:val="24"/>
        </w:rPr>
        <w:t>h</w:t>
      </w:r>
      <w:r w:rsidRPr="00AC3521">
        <w:rPr>
          <w:rFonts w:ascii="Times New Roman" w:hAnsi="Times New Roman" w:cs="Times New Roman"/>
          <w:sz w:val="24"/>
          <w:szCs w:val="24"/>
        </w:rPr>
        <w:t>ya</w:t>
      </w:r>
      <w:r>
        <w:rPr>
          <w:rFonts w:ascii="Times New Roman" w:hAnsi="Times New Roman" w:cs="Times New Roman"/>
          <w:sz w:val="24"/>
          <w:szCs w:val="24"/>
        </w:rPr>
        <w:t>line</w:t>
      </w:r>
      <w:r w:rsidRPr="00AC3521">
        <w:rPr>
          <w:rFonts w:ascii="Times New Roman" w:hAnsi="Times New Roman" w:cs="Times New Roman"/>
          <w:sz w:val="24"/>
          <w:szCs w:val="24"/>
        </w:rPr>
        <w:t xml:space="preserve"> material in the intertub</w:t>
      </w:r>
      <w:r>
        <w:rPr>
          <w:rFonts w:ascii="Times New Roman" w:hAnsi="Times New Roman" w:cs="Times New Roman"/>
          <w:sz w:val="24"/>
          <w:szCs w:val="24"/>
        </w:rPr>
        <w:t>ular connective tissues. Exfoliat</w:t>
      </w:r>
      <w:r w:rsidRPr="00AC3521">
        <w:rPr>
          <w:rFonts w:ascii="Times New Roman" w:hAnsi="Times New Roman" w:cs="Times New Roman"/>
          <w:sz w:val="24"/>
          <w:szCs w:val="24"/>
        </w:rPr>
        <w:t>ed spe</w:t>
      </w:r>
      <w:r>
        <w:rPr>
          <w:rFonts w:ascii="Times New Roman" w:hAnsi="Times New Roman" w:cs="Times New Roman"/>
          <w:sz w:val="24"/>
          <w:szCs w:val="24"/>
        </w:rPr>
        <w:t>r</w:t>
      </w:r>
      <w:r w:rsidRPr="00AC3521">
        <w:rPr>
          <w:rFonts w:ascii="Times New Roman" w:hAnsi="Times New Roman" w:cs="Times New Roman"/>
          <w:sz w:val="24"/>
          <w:szCs w:val="24"/>
        </w:rPr>
        <w:t>matids appeared in t</w:t>
      </w:r>
      <w:r>
        <w:rPr>
          <w:rFonts w:ascii="Times New Roman" w:hAnsi="Times New Roman" w:cs="Times New Roman"/>
          <w:sz w:val="24"/>
          <w:szCs w:val="24"/>
        </w:rPr>
        <w:t>he lumena due to cellular debris</w:t>
      </w:r>
      <w:r w:rsidRPr="00AC3521">
        <w:rPr>
          <w:rFonts w:ascii="Times New Roman" w:hAnsi="Times New Roman" w:cs="Times New Roman"/>
          <w:sz w:val="24"/>
          <w:szCs w:val="24"/>
        </w:rPr>
        <w:t xml:space="preserve"> in some tubules and slo</w:t>
      </w:r>
      <w:r>
        <w:rPr>
          <w:rFonts w:ascii="Times New Roman" w:hAnsi="Times New Roman" w:cs="Times New Roman"/>
          <w:sz w:val="24"/>
          <w:szCs w:val="24"/>
        </w:rPr>
        <w:t>u</w:t>
      </w:r>
      <w:r w:rsidRPr="00AC3521">
        <w:rPr>
          <w:rFonts w:ascii="Times New Roman" w:hAnsi="Times New Roman" w:cs="Times New Roman"/>
          <w:sz w:val="24"/>
          <w:szCs w:val="24"/>
        </w:rPr>
        <w:t>ghing in other tubules (Ismail, 2012).</w:t>
      </w:r>
    </w:p>
    <w:p w:rsidR="00404437" w:rsidRPr="00AC3521"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Meanwhile, each examined section in the</w:t>
      </w:r>
      <w:r>
        <w:rPr>
          <w:rFonts w:ascii="Times New Roman" w:hAnsi="Times New Roman" w:cs="Times New Roman"/>
          <w:sz w:val="24"/>
          <w:szCs w:val="24"/>
        </w:rPr>
        <w:t xml:space="preserve"> present study showed numerous n</w:t>
      </w:r>
      <w:r w:rsidRPr="00AC3521">
        <w:rPr>
          <w:rFonts w:ascii="Times New Roman" w:hAnsi="Times New Roman" w:cs="Times New Roman"/>
          <w:sz w:val="24"/>
          <w:szCs w:val="24"/>
        </w:rPr>
        <w:t>ormal seminiferous tubules lined by a stratified epitheliu</w:t>
      </w:r>
      <w:r w:rsidR="0057019A">
        <w:rPr>
          <w:rFonts w:ascii="Times New Roman" w:hAnsi="Times New Roman" w:cs="Times New Roman"/>
          <w:sz w:val="24"/>
          <w:szCs w:val="24"/>
        </w:rPr>
        <w:t>m of spermatogenic cells and ser</w:t>
      </w:r>
      <w:r w:rsidRPr="00AC3521">
        <w:rPr>
          <w:rFonts w:ascii="Times New Roman" w:hAnsi="Times New Roman" w:cs="Times New Roman"/>
          <w:sz w:val="24"/>
          <w:szCs w:val="24"/>
        </w:rPr>
        <w:t>toli cells. The spermatogenic cells undergo a series of division to give rise to spermatozoa.</w:t>
      </w:r>
    </w:p>
    <w:p w:rsidR="00404437" w:rsidRPr="00AC3521" w:rsidRDefault="00404437" w:rsidP="00404437">
      <w:pPr>
        <w:spacing w:line="480" w:lineRule="auto"/>
        <w:jc w:val="both"/>
        <w:rPr>
          <w:rFonts w:ascii="Times New Roman" w:hAnsi="Times New Roman" w:cs="Times New Roman"/>
          <w:sz w:val="24"/>
          <w:szCs w:val="24"/>
        </w:rPr>
      </w:pPr>
      <w:r>
        <w:rPr>
          <w:rFonts w:ascii="Times New Roman" w:hAnsi="Times New Roman" w:cs="Times New Roman"/>
          <w:sz w:val="24"/>
          <w:szCs w:val="24"/>
        </w:rPr>
        <w:t>The second function of testis</w:t>
      </w:r>
      <w:r w:rsidRPr="00AC3521">
        <w:rPr>
          <w:rFonts w:ascii="Times New Roman" w:hAnsi="Times New Roman" w:cs="Times New Roman"/>
          <w:sz w:val="24"/>
          <w:szCs w:val="24"/>
        </w:rPr>
        <w:t xml:space="preserve"> is the production of ho</w:t>
      </w:r>
      <w:r>
        <w:rPr>
          <w:rFonts w:ascii="Times New Roman" w:hAnsi="Times New Roman" w:cs="Times New Roman"/>
          <w:sz w:val="24"/>
          <w:szCs w:val="24"/>
        </w:rPr>
        <w:t>r</w:t>
      </w:r>
      <w:r w:rsidRPr="00AC3521">
        <w:rPr>
          <w:rFonts w:ascii="Times New Roman" w:hAnsi="Times New Roman" w:cs="Times New Roman"/>
          <w:sz w:val="24"/>
          <w:szCs w:val="24"/>
        </w:rPr>
        <w:t>mones and reproduction i</w:t>
      </w:r>
      <w:r w:rsidR="0057019A">
        <w:rPr>
          <w:rFonts w:ascii="Times New Roman" w:hAnsi="Times New Roman" w:cs="Times New Roman"/>
          <w:sz w:val="24"/>
          <w:szCs w:val="24"/>
        </w:rPr>
        <w:t>s</w:t>
      </w:r>
      <w:r w:rsidRPr="00AC3521">
        <w:rPr>
          <w:rFonts w:ascii="Times New Roman" w:hAnsi="Times New Roman" w:cs="Times New Roman"/>
          <w:sz w:val="24"/>
          <w:szCs w:val="24"/>
        </w:rPr>
        <w:t xml:space="preserve"> controlled by the gonadotroph</w:t>
      </w:r>
      <w:r>
        <w:rPr>
          <w:rFonts w:ascii="Times New Roman" w:hAnsi="Times New Roman" w:cs="Times New Roman"/>
          <w:sz w:val="24"/>
          <w:szCs w:val="24"/>
        </w:rPr>
        <w:t>i</w:t>
      </w:r>
      <w:r w:rsidRPr="00AC3521">
        <w:rPr>
          <w:rFonts w:ascii="Times New Roman" w:hAnsi="Times New Roman" w:cs="Times New Roman"/>
          <w:sz w:val="24"/>
          <w:szCs w:val="24"/>
        </w:rPr>
        <w:t>ns (LH and FSH). Analysis of plasma</w:t>
      </w:r>
      <w:r>
        <w:rPr>
          <w:rFonts w:ascii="Times New Roman" w:hAnsi="Times New Roman" w:cs="Times New Roman"/>
          <w:sz w:val="24"/>
          <w:szCs w:val="24"/>
        </w:rPr>
        <w:t xml:space="preserve"> </w:t>
      </w:r>
      <w:r w:rsidRPr="00AC3521">
        <w:rPr>
          <w:rFonts w:ascii="Times New Roman" w:hAnsi="Times New Roman" w:cs="Times New Roman"/>
          <w:sz w:val="24"/>
          <w:szCs w:val="24"/>
        </w:rPr>
        <w:t>hormone level</w:t>
      </w:r>
      <w:r>
        <w:rPr>
          <w:rFonts w:ascii="Times New Roman" w:hAnsi="Times New Roman" w:cs="Times New Roman"/>
          <w:sz w:val="24"/>
          <w:szCs w:val="24"/>
        </w:rPr>
        <w:t xml:space="preserve">s LH, FSH, </w:t>
      </w:r>
      <w:r w:rsidR="0057019A">
        <w:rPr>
          <w:rFonts w:ascii="Times New Roman" w:hAnsi="Times New Roman" w:cs="Times New Roman"/>
          <w:sz w:val="24"/>
          <w:szCs w:val="24"/>
        </w:rPr>
        <w:t xml:space="preserve">and </w:t>
      </w:r>
      <w:r>
        <w:rPr>
          <w:rFonts w:ascii="Times New Roman" w:hAnsi="Times New Roman" w:cs="Times New Roman"/>
          <w:sz w:val="24"/>
          <w:szCs w:val="24"/>
        </w:rPr>
        <w:t>testosterone</w:t>
      </w:r>
      <w:r w:rsidRPr="00AC3521">
        <w:rPr>
          <w:rFonts w:ascii="Times New Roman" w:hAnsi="Times New Roman" w:cs="Times New Roman"/>
          <w:sz w:val="24"/>
          <w:szCs w:val="24"/>
        </w:rPr>
        <w:t xml:space="preserve"> carried out showed </w:t>
      </w:r>
      <w:r w:rsidR="0057019A">
        <w:rPr>
          <w:rFonts w:ascii="Times New Roman" w:hAnsi="Times New Roman" w:cs="Times New Roman"/>
          <w:sz w:val="24"/>
          <w:szCs w:val="24"/>
        </w:rPr>
        <w:t>significant difference on F.S.H and testosterone between groups as seen in table 6. Luteinizing hormone revealed no significant difference between the groups.</w:t>
      </w:r>
      <w:r>
        <w:rPr>
          <w:rFonts w:ascii="Times New Roman" w:hAnsi="Times New Roman" w:cs="Times New Roman"/>
          <w:sz w:val="24"/>
          <w:szCs w:val="24"/>
        </w:rPr>
        <w:t xml:space="preserve"> </w:t>
      </w:r>
    </w:p>
    <w:p w:rsidR="00404437" w:rsidRPr="0057019A" w:rsidRDefault="00404437" w:rsidP="00404437">
      <w:pPr>
        <w:spacing w:line="480" w:lineRule="auto"/>
        <w:jc w:val="both"/>
        <w:rPr>
          <w:rFonts w:ascii="Times New Roman" w:hAnsi="Times New Roman" w:cs="Times New Roman"/>
          <w:sz w:val="24"/>
          <w:szCs w:val="24"/>
        </w:rPr>
      </w:pPr>
      <w:r w:rsidRPr="00AC3521">
        <w:rPr>
          <w:rFonts w:ascii="Times New Roman" w:hAnsi="Times New Roman" w:cs="Times New Roman"/>
          <w:sz w:val="24"/>
          <w:szCs w:val="24"/>
        </w:rPr>
        <w:t>The present study also showed a reduction in the sperm viability of rats treated with MSG in close dependent level compared to the control.</w:t>
      </w:r>
      <w:r w:rsidR="0057019A">
        <w:rPr>
          <w:rFonts w:ascii="Times New Roman" w:hAnsi="Times New Roman" w:cs="Times New Roman"/>
          <w:sz w:val="24"/>
          <w:szCs w:val="24"/>
        </w:rPr>
        <w:t xml:space="preserve"> </w:t>
      </w:r>
      <w:r w:rsidRPr="00AC3521">
        <w:rPr>
          <w:rFonts w:ascii="Times New Roman" w:hAnsi="Times New Roman" w:cs="Times New Roman"/>
          <w:sz w:val="24"/>
          <w:szCs w:val="24"/>
        </w:rPr>
        <w:t>MSG administration on treated groups showed significant difference in the me</w:t>
      </w:r>
      <w:r>
        <w:rPr>
          <w:rFonts w:ascii="Times New Roman" w:hAnsi="Times New Roman" w:cs="Times New Roman"/>
          <w:sz w:val="24"/>
          <w:szCs w:val="24"/>
        </w:rPr>
        <w:t>an percent</w:t>
      </w:r>
      <w:r w:rsidR="006F0AC3">
        <w:rPr>
          <w:rFonts w:ascii="Times New Roman" w:hAnsi="Times New Roman" w:cs="Times New Roman"/>
          <w:sz w:val="24"/>
          <w:szCs w:val="24"/>
        </w:rPr>
        <w:t>age of</w:t>
      </w:r>
      <w:r>
        <w:rPr>
          <w:rFonts w:ascii="Times New Roman" w:hAnsi="Times New Roman" w:cs="Times New Roman"/>
          <w:sz w:val="24"/>
          <w:szCs w:val="24"/>
        </w:rPr>
        <w:t xml:space="preserve"> motile cells</w:t>
      </w:r>
      <w:r w:rsidR="006F0AC3">
        <w:rPr>
          <w:rFonts w:ascii="Times New Roman" w:hAnsi="Times New Roman" w:cs="Times New Roman"/>
          <w:sz w:val="24"/>
          <w:szCs w:val="24"/>
        </w:rPr>
        <w:t xml:space="preserve"> as seen in figure 1</w:t>
      </w:r>
      <w:r>
        <w:rPr>
          <w:rFonts w:ascii="Times New Roman" w:hAnsi="Times New Roman" w:cs="Times New Roman"/>
          <w:sz w:val="24"/>
          <w:szCs w:val="24"/>
        </w:rPr>
        <w:t xml:space="preserve">. </w:t>
      </w:r>
      <w:r w:rsidR="006F0AC3">
        <w:rPr>
          <w:rFonts w:ascii="Times New Roman" w:hAnsi="Times New Roman" w:cs="Times New Roman"/>
          <w:sz w:val="24"/>
          <w:szCs w:val="24"/>
        </w:rPr>
        <w:t>No significant difference was observed in t</w:t>
      </w:r>
      <w:r>
        <w:rPr>
          <w:rFonts w:ascii="Times New Roman" w:hAnsi="Times New Roman" w:cs="Times New Roman"/>
          <w:sz w:val="24"/>
          <w:szCs w:val="24"/>
        </w:rPr>
        <w:t>he mea</w:t>
      </w:r>
      <w:r w:rsidRPr="00AC3521">
        <w:rPr>
          <w:rFonts w:ascii="Times New Roman" w:hAnsi="Times New Roman" w:cs="Times New Roman"/>
          <w:sz w:val="24"/>
          <w:szCs w:val="24"/>
        </w:rPr>
        <w:t>n percent</w:t>
      </w:r>
      <w:r w:rsidR="006F0AC3">
        <w:rPr>
          <w:rFonts w:ascii="Times New Roman" w:hAnsi="Times New Roman" w:cs="Times New Roman"/>
          <w:sz w:val="24"/>
          <w:szCs w:val="24"/>
        </w:rPr>
        <w:t>age</w:t>
      </w:r>
      <w:r w:rsidRPr="00AC3521">
        <w:rPr>
          <w:rFonts w:ascii="Times New Roman" w:hAnsi="Times New Roman" w:cs="Times New Roman"/>
          <w:sz w:val="24"/>
          <w:szCs w:val="24"/>
        </w:rPr>
        <w:t xml:space="preserve"> </w:t>
      </w:r>
      <w:r>
        <w:rPr>
          <w:rFonts w:ascii="Times New Roman" w:hAnsi="Times New Roman" w:cs="Times New Roman"/>
          <w:sz w:val="24"/>
          <w:szCs w:val="24"/>
        </w:rPr>
        <w:t>of</w:t>
      </w:r>
      <w:r w:rsidRPr="00AC3521">
        <w:rPr>
          <w:rFonts w:ascii="Times New Roman" w:hAnsi="Times New Roman" w:cs="Times New Roman"/>
          <w:sz w:val="24"/>
          <w:szCs w:val="24"/>
        </w:rPr>
        <w:t xml:space="preserve"> slow motile </w:t>
      </w:r>
      <w:r>
        <w:rPr>
          <w:rFonts w:ascii="Times New Roman" w:hAnsi="Times New Roman" w:cs="Times New Roman"/>
          <w:sz w:val="24"/>
          <w:szCs w:val="24"/>
        </w:rPr>
        <w:t>c</w:t>
      </w:r>
      <w:r w:rsidRPr="00AC3521">
        <w:rPr>
          <w:rFonts w:ascii="Times New Roman" w:hAnsi="Times New Roman" w:cs="Times New Roman"/>
          <w:sz w:val="24"/>
          <w:szCs w:val="24"/>
        </w:rPr>
        <w:t>ell observed in the groups tre</w:t>
      </w:r>
      <w:r>
        <w:rPr>
          <w:rFonts w:ascii="Times New Roman" w:hAnsi="Times New Roman" w:cs="Times New Roman"/>
          <w:sz w:val="24"/>
          <w:szCs w:val="24"/>
        </w:rPr>
        <w:t xml:space="preserve">ated with MSG as there was </w:t>
      </w:r>
      <w:r w:rsidR="0006360E">
        <w:rPr>
          <w:rFonts w:ascii="Times New Roman" w:hAnsi="Times New Roman" w:cs="Times New Roman"/>
          <w:sz w:val="24"/>
          <w:szCs w:val="24"/>
        </w:rPr>
        <w:t xml:space="preserve">no </w:t>
      </w:r>
      <w:r>
        <w:rPr>
          <w:rFonts w:ascii="Times New Roman" w:hAnsi="Times New Roman" w:cs="Times New Roman"/>
          <w:sz w:val="24"/>
          <w:szCs w:val="24"/>
        </w:rPr>
        <w:t>gradual</w:t>
      </w:r>
      <w:r w:rsidRPr="00AC3521">
        <w:rPr>
          <w:rFonts w:ascii="Times New Roman" w:hAnsi="Times New Roman" w:cs="Times New Roman"/>
          <w:sz w:val="24"/>
          <w:szCs w:val="24"/>
        </w:rPr>
        <w:t xml:space="preserve"> increase in the percentage of cells </w:t>
      </w:r>
      <w:r w:rsidR="0006360E">
        <w:rPr>
          <w:rFonts w:ascii="Times New Roman" w:hAnsi="Times New Roman" w:cs="Times New Roman"/>
          <w:sz w:val="24"/>
          <w:szCs w:val="24"/>
        </w:rPr>
        <w:t xml:space="preserve">compared to control  </w:t>
      </w:r>
      <w:r w:rsidR="0006360E">
        <w:rPr>
          <w:rFonts w:ascii="Times New Roman" w:hAnsi="Times New Roman" w:cs="Times New Roman"/>
          <w:sz w:val="24"/>
          <w:szCs w:val="24"/>
        </w:rPr>
        <w:lastRenderedPageBreak/>
        <w:t>but increase can be observed between the treatment groups</w:t>
      </w:r>
      <w:r w:rsidRPr="00AC3521">
        <w:rPr>
          <w:rFonts w:ascii="Times New Roman" w:hAnsi="Times New Roman" w:cs="Times New Roman"/>
          <w:sz w:val="24"/>
          <w:szCs w:val="24"/>
        </w:rPr>
        <w:t xml:space="preserve">. </w:t>
      </w:r>
      <w:r w:rsidR="0006360E">
        <w:rPr>
          <w:rFonts w:ascii="Times New Roman" w:hAnsi="Times New Roman" w:cs="Times New Roman"/>
          <w:sz w:val="24"/>
          <w:szCs w:val="24"/>
        </w:rPr>
        <w:t>There was inconsistency in the mean percentage of non motile cells as there was a descent of group C.</w:t>
      </w:r>
      <w:r w:rsidRPr="00AC3521">
        <w:rPr>
          <w:rFonts w:ascii="Times New Roman" w:hAnsi="Times New Roman" w:cs="Times New Roman"/>
          <w:sz w:val="24"/>
          <w:szCs w:val="24"/>
        </w:rPr>
        <w:t xml:space="preserve"> However, there was close relatedness between the group</w:t>
      </w:r>
      <w:r>
        <w:rPr>
          <w:rFonts w:ascii="Times New Roman" w:hAnsi="Times New Roman" w:cs="Times New Roman"/>
          <w:sz w:val="24"/>
          <w:szCs w:val="24"/>
        </w:rPr>
        <w:t>s</w:t>
      </w:r>
      <w:r w:rsidRPr="00AC3521">
        <w:rPr>
          <w:rFonts w:ascii="Times New Roman" w:hAnsi="Times New Roman" w:cs="Times New Roman"/>
          <w:sz w:val="24"/>
          <w:szCs w:val="24"/>
        </w:rPr>
        <w:t>, in their mean percent</w:t>
      </w:r>
      <w:r w:rsidR="0006360E">
        <w:rPr>
          <w:rFonts w:ascii="Times New Roman" w:hAnsi="Times New Roman" w:cs="Times New Roman"/>
          <w:sz w:val="24"/>
          <w:szCs w:val="24"/>
        </w:rPr>
        <w:t>age of</w:t>
      </w:r>
      <w:r w:rsidRPr="00AC3521">
        <w:rPr>
          <w:rFonts w:ascii="Times New Roman" w:hAnsi="Times New Roman" w:cs="Times New Roman"/>
          <w:sz w:val="24"/>
          <w:szCs w:val="24"/>
        </w:rPr>
        <w:t xml:space="preserve"> total cell count compared to</w:t>
      </w:r>
      <w:r w:rsidR="0006360E">
        <w:rPr>
          <w:rFonts w:ascii="Times New Roman" w:hAnsi="Times New Roman" w:cs="Times New Roman"/>
          <w:sz w:val="24"/>
          <w:szCs w:val="24"/>
        </w:rPr>
        <w:t xml:space="preserve"> the control as seen in figure 4</w:t>
      </w:r>
      <w:r w:rsidRPr="00AC3521">
        <w:rPr>
          <w:rFonts w:ascii="Times New Roman" w:hAnsi="Times New Roman" w:cs="Times New Roman"/>
          <w:sz w:val="24"/>
          <w:szCs w:val="24"/>
        </w:rPr>
        <w:t>.</w:t>
      </w:r>
      <w:r w:rsidR="0006360E">
        <w:rPr>
          <w:rFonts w:ascii="Times New Roman" w:hAnsi="Times New Roman" w:cs="Times New Roman"/>
          <w:sz w:val="24"/>
          <w:szCs w:val="24"/>
        </w:rPr>
        <w:t xml:space="preserve"> This was </w:t>
      </w:r>
      <w:r w:rsidRPr="00AC3521">
        <w:rPr>
          <w:rFonts w:ascii="Times New Roman" w:hAnsi="Times New Roman" w:cs="Times New Roman"/>
          <w:sz w:val="24"/>
          <w:szCs w:val="24"/>
        </w:rPr>
        <w:t>in agreement with Oforofuo e</w:t>
      </w:r>
      <w:r>
        <w:rPr>
          <w:rFonts w:ascii="Times New Roman" w:hAnsi="Times New Roman" w:cs="Times New Roman"/>
          <w:sz w:val="24"/>
          <w:szCs w:val="24"/>
        </w:rPr>
        <w:t>t al (1997) and Naya</w:t>
      </w:r>
      <w:r w:rsidR="006B553C">
        <w:rPr>
          <w:rFonts w:ascii="Times New Roman" w:hAnsi="Times New Roman" w:cs="Times New Roman"/>
          <w:sz w:val="24"/>
          <w:szCs w:val="24"/>
        </w:rPr>
        <w:t>na</w:t>
      </w:r>
      <w:r>
        <w:rPr>
          <w:rFonts w:ascii="Times New Roman" w:hAnsi="Times New Roman" w:cs="Times New Roman"/>
          <w:sz w:val="24"/>
          <w:szCs w:val="24"/>
        </w:rPr>
        <w:t xml:space="preserve">tara </w:t>
      </w:r>
      <w:r w:rsidRPr="00960223">
        <w:rPr>
          <w:rFonts w:ascii="Times New Roman" w:hAnsi="Times New Roman" w:cs="Times New Roman"/>
          <w:i/>
          <w:sz w:val="24"/>
          <w:szCs w:val="24"/>
        </w:rPr>
        <w:t>et al</w:t>
      </w:r>
      <w:r>
        <w:rPr>
          <w:rFonts w:ascii="Times New Roman" w:hAnsi="Times New Roman" w:cs="Times New Roman"/>
          <w:sz w:val="24"/>
          <w:szCs w:val="24"/>
        </w:rPr>
        <w:t xml:space="preserve"> (</w:t>
      </w:r>
      <w:r w:rsidRPr="00AC3521">
        <w:rPr>
          <w:rFonts w:ascii="Times New Roman" w:hAnsi="Times New Roman" w:cs="Times New Roman"/>
          <w:sz w:val="24"/>
          <w:szCs w:val="24"/>
        </w:rPr>
        <w:t>2008) who mentioned that</w:t>
      </w:r>
      <w:r w:rsidR="0006360E">
        <w:rPr>
          <w:rFonts w:ascii="Times New Roman" w:hAnsi="Times New Roman" w:cs="Times New Roman"/>
          <w:sz w:val="24"/>
          <w:szCs w:val="24"/>
        </w:rPr>
        <w:t>…</w:t>
      </w:r>
      <w:r w:rsidRPr="00AC3521">
        <w:rPr>
          <w:rFonts w:ascii="Times New Roman" w:hAnsi="Times New Roman" w:cs="Times New Roman"/>
          <w:sz w:val="24"/>
          <w:szCs w:val="24"/>
        </w:rPr>
        <w:t xml:space="preserve"> </w:t>
      </w:r>
      <w:r w:rsidR="0006360E">
        <w:rPr>
          <w:rFonts w:ascii="Times New Roman" w:hAnsi="Times New Roman" w:cs="Times New Roman"/>
          <w:sz w:val="24"/>
          <w:szCs w:val="24"/>
        </w:rPr>
        <w:t>a</w:t>
      </w:r>
      <w:r w:rsidRPr="00AC3521">
        <w:rPr>
          <w:rFonts w:ascii="Times New Roman" w:hAnsi="Times New Roman" w:cs="Times New Roman"/>
          <w:sz w:val="24"/>
          <w:szCs w:val="24"/>
        </w:rPr>
        <w:t>nd MSG induced decrease in the sperm count.</w:t>
      </w:r>
    </w:p>
    <w:p w:rsidR="00404437" w:rsidRDefault="00404437" w:rsidP="00404437">
      <w:pPr>
        <w:spacing w:line="480" w:lineRule="auto"/>
        <w:jc w:val="both"/>
        <w:rPr>
          <w:rFonts w:ascii="Times New Roman" w:hAnsi="Times New Roman" w:cs="Times New Roman"/>
          <w:b/>
          <w:sz w:val="24"/>
          <w:szCs w:val="24"/>
        </w:rPr>
      </w:pPr>
    </w:p>
    <w:p w:rsidR="00404437" w:rsidRDefault="00404437" w:rsidP="00404437">
      <w:pPr>
        <w:spacing w:line="480" w:lineRule="auto"/>
        <w:jc w:val="both"/>
        <w:rPr>
          <w:rFonts w:ascii="Times New Roman" w:hAnsi="Times New Roman" w:cs="Times New Roman"/>
          <w:b/>
          <w:sz w:val="24"/>
          <w:szCs w:val="24"/>
        </w:rPr>
      </w:pPr>
    </w:p>
    <w:p w:rsidR="00404437" w:rsidRDefault="00404437" w:rsidP="00404437">
      <w:pPr>
        <w:spacing w:line="480" w:lineRule="auto"/>
        <w:jc w:val="both"/>
        <w:rPr>
          <w:rFonts w:ascii="Times New Roman" w:hAnsi="Times New Roman" w:cs="Times New Roman"/>
          <w:b/>
          <w:sz w:val="24"/>
          <w:szCs w:val="24"/>
        </w:rPr>
      </w:pPr>
    </w:p>
    <w:p w:rsidR="00404437" w:rsidRDefault="00404437" w:rsidP="00404437">
      <w:pPr>
        <w:spacing w:line="480" w:lineRule="auto"/>
        <w:jc w:val="both"/>
        <w:rPr>
          <w:rFonts w:ascii="Times New Roman" w:hAnsi="Times New Roman" w:cs="Times New Roman"/>
          <w:b/>
          <w:sz w:val="24"/>
          <w:szCs w:val="24"/>
        </w:rPr>
      </w:pPr>
    </w:p>
    <w:p w:rsidR="00404437" w:rsidRDefault="00404437"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AE5FD9" w:rsidRDefault="00AE5FD9" w:rsidP="00404437">
      <w:pPr>
        <w:spacing w:line="480" w:lineRule="auto"/>
        <w:jc w:val="both"/>
        <w:rPr>
          <w:rFonts w:ascii="Times New Roman" w:hAnsi="Times New Roman" w:cs="Times New Roman"/>
          <w:b/>
          <w:sz w:val="24"/>
          <w:szCs w:val="24"/>
        </w:rPr>
      </w:pPr>
    </w:p>
    <w:p w:rsidR="00960223" w:rsidRDefault="00960223" w:rsidP="00404437">
      <w:pPr>
        <w:spacing w:line="480" w:lineRule="auto"/>
        <w:jc w:val="both"/>
        <w:rPr>
          <w:rFonts w:ascii="Times New Roman" w:hAnsi="Times New Roman" w:cs="Times New Roman"/>
          <w:b/>
          <w:sz w:val="24"/>
          <w:szCs w:val="24"/>
        </w:rPr>
      </w:pPr>
    </w:p>
    <w:p w:rsidR="00404437" w:rsidRPr="00AC3521" w:rsidRDefault="0072547D" w:rsidP="0040443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w:t>
      </w:r>
      <w:r>
        <w:rPr>
          <w:rFonts w:ascii="Times New Roman" w:hAnsi="Times New Roman" w:cs="Times New Roman"/>
          <w:b/>
          <w:sz w:val="24"/>
          <w:szCs w:val="24"/>
        </w:rPr>
        <w:tab/>
      </w:r>
      <w:r w:rsidR="00404437" w:rsidRPr="00AC3521">
        <w:rPr>
          <w:rFonts w:ascii="Times New Roman" w:hAnsi="Times New Roman" w:cs="Times New Roman"/>
          <w:b/>
          <w:sz w:val="24"/>
          <w:szCs w:val="24"/>
        </w:rPr>
        <w:t>CONCLUSION</w:t>
      </w:r>
    </w:p>
    <w:p w:rsidR="00AE5FD9" w:rsidRPr="00AC3521" w:rsidRDefault="00404437" w:rsidP="00AE5FD9">
      <w:pPr>
        <w:spacing w:line="480" w:lineRule="auto"/>
        <w:jc w:val="both"/>
        <w:rPr>
          <w:rFonts w:ascii="Times New Roman" w:hAnsi="Times New Roman" w:cs="Times New Roman"/>
          <w:sz w:val="24"/>
          <w:szCs w:val="24"/>
        </w:rPr>
      </w:pPr>
      <w:r w:rsidRPr="009A1AAA">
        <w:rPr>
          <w:rFonts w:ascii="Times New Roman" w:hAnsi="Times New Roman" w:cs="Times New Roman"/>
          <w:sz w:val="24"/>
          <w:szCs w:val="24"/>
        </w:rPr>
        <w:t xml:space="preserve">The results of the present investigation have shown that monosodium glutatmate (MSG) at low doses has the potential of producing alteration in the liver. This alteration appear in the liver probably because this organ is mainly responsible for detoxification of foreign compounds in the body. The examined liver sections strongly suggest that the test agent at the selected doses may have a detrimental effect on the liver. This is evidenced by the cytoplasmic changes observed in the hepatocytes of the treated groups. These observed changes are characteristic of fatty liver disease, otherwise known as steatosis. This is a degenerative change and if not treated, would progress to cell death (necrosis). </w:t>
      </w:r>
      <w:r w:rsidR="00AE5FD9">
        <w:rPr>
          <w:rFonts w:ascii="Times New Roman" w:hAnsi="Times New Roman" w:cs="Times New Roman"/>
          <w:sz w:val="24"/>
          <w:szCs w:val="24"/>
        </w:rPr>
        <w:t>Thus</w:t>
      </w:r>
      <w:r w:rsidR="00AE5FD9" w:rsidRPr="00AC3521">
        <w:rPr>
          <w:rFonts w:ascii="Times New Roman" w:hAnsi="Times New Roman" w:cs="Times New Roman"/>
          <w:sz w:val="24"/>
          <w:szCs w:val="24"/>
        </w:rPr>
        <w:t>, it could be concluded that dur</w:t>
      </w:r>
      <w:r w:rsidR="00AE5FD9">
        <w:rPr>
          <w:rFonts w:ascii="Times New Roman" w:hAnsi="Times New Roman" w:cs="Times New Roman"/>
          <w:sz w:val="24"/>
          <w:szCs w:val="24"/>
        </w:rPr>
        <w:t>i</w:t>
      </w:r>
      <w:r w:rsidR="00AE5FD9" w:rsidRPr="00AC3521">
        <w:rPr>
          <w:rFonts w:ascii="Times New Roman" w:hAnsi="Times New Roman" w:cs="Times New Roman"/>
          <w:sz w:val="24"/>
          <w:szCs w:val="24"/>
        </w:rPr>
        <w:t>ng the treatement of liver disorders, MSG should be avoided as it may be hepatotoxic at a low dose. Furthermore, since ALT was a strong positive indicator of insulin res</w:t>
      </w:r>
      <w:r w:rsidR="00AE5FD9">
        <w:rPr>
          <w:rFonts w:ascii="Times New Roman" w:hAnsi="Times New Roman" w:cs="Times New Roman"/>
          <w:sz w:val="24"/>
          <w:szCs w:val="24"/>
        </w:rPr>
        <w:t>istance, diabetes</w:t>
      </w:r>
      <w:r w:rsidR="00AE5FD9" w:rsidRPr="00AC3521">
        <w:rPr>
          <w:rFonts w:ascii="Times New Roman" w:hAnsi="Times New Roman" w:cs="Times New Roman"/>
          <w:sz w:val="24"/>
          <w:szCs w:val="24"/>
        </w:rPr>
        <w:t xml:space="preserve"> mellitus and obesity </w:t>
      </w:r>
      <w:r w:rsidR="00AE5FD9">
        <w:rPr>
          <w:rFonts w:ascii="Times New Roman" w:hAnsi="Times New Roman" w:cs="Times New Roman"/>
          <w:sz w:val="24"/>
          <w:szCs w:val="24"/>
        </w:rPr>
        <w:t>which are risk fac</w:t>
      </w:r>
      <w:r w:rsidR="00D04F1C">
        <w:rPr>
          <w:rFonts w:ascii="Times New Roman" w:hAnsi="Times New Roman" w:cs="Times New Roman"/>
          <w:sz w:val="24"/>
          <w:szCs w:val="24"/>
        </w:rPr>
        <w:t>tors for coronary heart disease</w:t>
      </w:r>
      <w:r w:rsidR="00AE5FD9">
        <w:rPr>
          <w:rFonts w:ascii="Times New Roman" w:hAnsi="Times New Roman" w:cs="Times New Roman"/>
          <w:sz w:val="24"/>
          <w:szCs w:val="24"/>
        </w:rPr>
        <w:t>, the use of MSG at lo</w:t>
      </w:r>
      <w:r w:rsidR="00AE5FD9" w:rsidRPr="00AC3521">
        <w:rPr>
          <w:rFonts w:ascii="Times New Roman" w:hAnsi="Times New Roman" w:cs="Times New Roman"/>
          <w:sz w:val="24"/>
          <w:szCs w:val="24"/>
        </w:rPr>
        <w:t xml:space="preserve">w </w:t>
      </w:r>
      <w:r w:rsidR="00AE5FD9">
        <w:rPr>
          <w:rFonts w:ascii="Times New Roman" w:hAnsi="Times New Roman" w:cs="Times New Roman"/>
          <w:sz w:val="24"/>
          <w:szCs w:val="24"/>
        </w:rPr>
        <w:t xml:space="preserve">dose </w:t>
      </w:r>
      <w:r w:rsidR="00AE5FD9" w:rsidRPr="00AC3521">
        <w:rPr>
          <w:rFonts w:ascii="Times New Roman" w:hAnsi="Times New Roman" w:cs="Times New Roman"/>
          <w:sz w:val="24"/>
          <w:szCs w:val="24"/>
        </w:rPr>
        <w:t>should not be encouraged because of the possible untoward health implications.</w:t>
      </w:r>
    </w:p>
    <w:p w:rsidR="00404437" w:rsidRPr="009A1AAA" w:rsidRDefault="00404437" w:rsidP="009A1AAA">
      <w:pPr>
        <w:spacing w:line="480" w:lineRule="auto"/>
        <w:jc w:val="both"/>
        <w:rPr>
          <w:rFonts w:ascii="Times New Roman" w:hAnsi="Times New Roman" w:cs="Times New Roman"/>
          <w:sz w:val="24"/>
          <w:szCs w:val="24"/>
        </w:rPr>
      </w:pPr>
      <w:r w:rsidRPr="009A1AAA">
        <w:rPr>
          <w:rFonts w:ascii="Times New Roman" w:hAnsi="Times New Roman" w:cs="Times New Roman"/>
          <w:sz w:val="24"/>
          <w:szCs w:val="24"/>
        </w:rPr>
        <w:t>In the testes, normal histomorphological structures were observed in all the experimental groups. The observed seminiferous tubules were in active spermatogenic stages, thus it can be suggested the test agent at the test doses may not have a detrimental effect on the testicular function</w:t>
      </w:r>
      <w:r w:rsidR="009A1AAA">
        <w:rPr>
          <w:rFonts w:ascii="Times New Roman" w:hAnsi="Times New Roman" w:cs="Times New Roman"/>
          <w:sz w:val="24"/>
          <w:szCs w:val="24"/>
        </w:rPr>
        <w:t xml:space="preserve">. </w:t>
      </w:r>
      <w:r w:rsidRPr="009A1AAA">
        <w:rPr>
          <w:rFonts w:ascii="Times New Roman" w:hAnsi="Times New Roman" w:cs="Times New Roman"/>
          <w:sz w:val="24"/>
          <w:szCs w:val="24"/>
        </w:rPr>
        <w:t>However, there was an effect in the sperm analysis. The motility of sperm cells which is vital for fertilization was adversely affected thus monosodium glutamate consumption can affect fertility negatively. Its consumption should be minimized if not completely avoided to curb its deleteriou</w:t>
      </w:r>
      <w:r w:rsidR="009A1AAA">
        <w:rPr>
          <w:rFonts w:ascii="Times New Roman" w:hAnsi="Times New Roman" w:cs="Times New Roman"/>
          <w:sz w:val="24"/>
          <w:szCs w:val="24"/>
        </w:rPr>
        <w:t>s effect to the hepatocytes and</w:t>
      </w:r>
      <w:r w:rsidRPr="009A1AAA">
        <w:rPr>
          <w:rFonts w:ascii="Times New Roman" w:hAnsi="Times New Roman" w:cs="Times New Roman"/>
          <w:sz w:val="24"/>
          <w:szCs w:val="24"/>
        </w:rPr>
        <w:t xml:space="preserve"> male fertility.  </w:t>
      </w:r>
    </w:p>
    <w:p w:rsidR="00AE5FD9" w:rsidRDefault="00AE5FD9" w:rsidP="00AE5FD9">
      <w:pPr>
        <w:spacing w:line="480" w:lineRule="auto"/>
        <w:rPr>
          <w:rFonts w:ascii="Times New Roman" w:hAnsi="Times New Roman" w:cs="Times New Roman"/>
          <w:sz w:val="24"/>
          <w:szCs w:val="24"/>
        </w:rPr>
      </w:pPr>
    </w:p>
    <w:p w:rsidR="003132D8" w:rsidRDefault="003132D8" w:rsidP="008943D7">
      <w:pPr>
        <w:spacing w:line="240" w:lineRule="auto"/>
        <w:ind w:left="630" w:hanging="630"/>
        <w:rPr>
          <w:rFonts w:ascii="Times New Roman" w:hAnsi="Times New Roman" w:cs="Times New Roman"/>
          <w:b/>
          <w:sz w:val="24"/>
          <w:szCs w:val="24"/>
        </w:rPr>
      </w:pPr>
    </w:p>
    <w:p w:rsidR="00DB6EBD" w:rsidRPr="008943D7" w:rsidRDefault="00E74B81" w:rsidP="008943D7">
      <w:pPr>
        <w:spacing w:line="240" w:lineRule="auto"/>
        <w:ind w:left="630" w:hanging="630"/>
        <w:rPr>
          <w:rFonts w:ascii="Times New Roman" w:hAnsi="Times New Roman" w:cs="Times New Roman"/>
          <w:b/>
          <w:sz w:val="24"/>
          <w:szCs w:val="24"/>
        </w:rPr>
      </w:pPr>
      <w:r w:rsidRPr="008943D7">
        <w:rPr>
          <w:rFonts w:ascii="Times New Roman" w:hAnsi="Times New Roman" w:cs="Times New Roman"/>
          <w:b/>
          <w:sz w:val="24"/>
          <w:szCs w:val="24"/>
        </w:rPr>
        <w:lastRenderedPageBreak/>
        <w:t>REFERENCES</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Albert Neuberger (1936). “Dissociation constants and structures of glutamic acid and its esters”. </w:t>
      </w:r>
      <w:r w:rsidRPr="00B17522">
        <w:rPr>
          <w:rFonts w:ascii="Times New Roman" w:hAnsi="Times New Roman" w:cs="Times New Roman"/>
          <w:i/>
          <w:sz w:val="24"/>
          <w:szCs w:val="24"/>
        </w:rPr>
        <w:t>Biochemical Journal</w:t>
      </w:r>
      <w:r w:rsidR="00B17522">
        <w:rPr>
          <w:rFonts w:ascii="Times New Roman" w:hAnsi="Times New Roman" w:cs="Times New Roman"/>
          <w:sz w:val="24"/>
          <w:szCs w:val="24"/>
        </w:rPr>
        <w:t>.</w:t>
      </w:r>
      <w:r w:rsidRPr="008943D7">
        <w:rPr>
          <w:rFonts w:ascii="Times New Roman" w:hAnsi="Times New Roman" w:cs="Times New Roman"/>
          <w:sz w:val="24"/>
          <w:szCs w:val="24"/>
        </w:rPr>
        <w:t xml:space="preserve"> 30: 2085-2094.</w:t>
      </w:r>
    </w:p>
    <w:p w:rsidR="00DB6EBD" w:rsidRPr="008943D7" w:rsidRDefault="00DB6EBD"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Al-Mamary, M.,  Al-Habori, M., Al-Aghbari, A.M., and Baker, M.M. (2002). Investigation into the toxicological effects of Catha edulis leaves: a short-term study in animals. </w:t>
      </w:r>
      <w:r w:rsidRPr="00B17522">
        <w:rPr>
          <w:rFonts w:ascii="Times New Roman" w:hAnsi="Times New Roman" w:cs="Times New Roman"/>
          <w:i/>
          <w:sz w:val="24"/>
          <w:szCs w:val="24"/>
        </w:rPr>
        <w:t>Phytoetherapy Research Journal</w:t>
      </w:r>
      <w:r w:rsidRPr="008943D7">
        <w:rPr>
          <w:rFonts w:ascii="Times New Roman" w:hAnsi="Times New Roman" w:cs="Times New Roman"/>
          <w:sz w:val="24"/>
          <w:szCs w:val="24"/>
        </w:rPr>
        <w:t>. 16: 127-132.</w:t>
      </w:r>
    </w:p>
    <w:p w:rsidR="00DB6EBD" w:rsidRPr="008943D7" w:rsidRDefault="00DB6EBD" w:rsidP="008943D7">
      <w:pPr>
        <w:spacing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Alt.Tox.org (2011). Genotoxicity: validated. Non-animal Alternatives. Accessed 15 april, 2018. Alttox,org/map/toxicity-endopoints-tests/genotoxicity/.</w:t>
      </w:r>
    </w:p>
    <w:p w:rsidR="00E74B81" w:rsidRPr="008943D7" w:rsidRDefault="00B17522" w:rsidP="008943D7">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Augustin, H.</w:t>
      </w:r>
      <w:r w:rsidR="00E74B81" w:rsidRPr="008943D7">
        <w:rPr>
          <w:rFonts w:ascii="Times New Roman" w:hAnsi="Times New Roman" w:cs="Times New Roman"/>
          <w:sz w:val="24"/>
          <w:szCs w:val="24"/>
        </w:rPr>
        <w:t xml:space="preserve"> (2007)</w:t>
      </w:r>
      <w:r>
        <w:rPr>
          <w:rFonts w:ascii="Times New Roman" w:hAnsi="Times New Roman" w:cs="Times New Roman"/>
          <w:sz w:val="24"/>
          <w:szCs w:val="24"/>
        </w:rPr>
        <w:t>.</w:t>
      </w:r>
      <w:r w:rsidR="00E74B81" w:rsidRPr="008943D7">
        <w:rPr>
          <w:rFonts w:ascii="Times New Roman" w:hAnsi="Times New Roman" w:cs="Times New Roman"/>
          <w:sz w:val="24"/>
          <w:szCs w:val="24"/>
        </w:rPr>
        <w:t xml:space="preserve"> “Non-vesicular Release of Glutamate by Glial XCT Transporters suppresses Glutamate Receptor clustering in vivo”. </w:t>
      </w:r>
      <w:r w:rsidR="00E74B81" w:rsidRPr="00B17522">
        <w:rPr>
          <w:rFonts w:ascii="Times New Roman" w:hAnsi="Times New Roman" w:cs="Times New Roman"/>
          <w:i/>
          <w:sz w:val="24"/>
          <w:szCs w:val="24"/>
        </w:rPr>
        <w:t>Journal of Neuroscience</w:t>
      </w:r>
      <w:r w:rsidR="00E74B81" w:rsidRPr="008943D7">
        <w:rPr>
          <w:rFonts w:ascii="Times New Roman" w:hAnsi="Times New Roman" w:cs="Times New Roman"/>
          <w:sz w:val="24"/>
          <w:szCs w:val="24"/>
        </w:rPr>
        <w:t xml:space="preserve"> 27:111-123.</w:t>
      </w:r>
    </w:p>
    <w:p w:rsidR="00DB6EBD" w:rsidRPr="008943D7" w:rsidRDefault="00DB6EBD"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Bain, P.J. (2003). In: Latimer KS, Mahaffrey EA, Prasse KW, eds. Duncan and Prasse’s Veterinary Laboratory Medicine: </w:t>
      </w:r>
      <w:r w:rsidRPr="008943D7">
        <w:rPr>
          <w:rFonts w:ascii="Times New Roman" w:hAnsi="Times New Roman" w:cs="Times New Roman"/>
          <w:i/>
          <w:sz w:val="24"/>
          <w:szCs w:val="24"/>
        </w:rPr>
        <w:t>Journal of Clinical Pathology</w:t>
      </w:r>
      <w:r w:rsidRPr="008943D7">
        <w:rPr>
          <w:rFonts w:ascii="Times New Roman" w:hAnsi="Times New Roman" w:cs="Times New Roman"/>
          <w:sz w:val="24"/>
          <w:szCs w:val="24"/>
        </w:rPr>
        <w:t>. Fourth edn. Lowa State Press. pp. 193-414.</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Basil, N., Alkaade, S., and Morley, J.E. (2009)</w:t>
      </w:r>
      <w:r w:rsidR="00B17522">
        <w:rPr>
          <w:rFonts w:ascii="Times New Roman" w:hAnsi="Times New Roman" w:cs="Times New Roman"/>
          <w:sz w:val="24"/>
          <w:szCs w:val="24"/>
        </w:rPr>
        <w:t>.</w:t>
      </w:r>
      <w:r w:rsidRPr="008943D7">
        <w:rPr>
          <w:rFonts w:ascii="Times New Roman" w:hAnsi="Times New Roman" w:cs="Times New Roman"/>
          <w:sz w:val="24"/>
          <w:szCs w:val="24"/>
        </w:rPr>
        <w:t xml:space="preserve"> “</w:t>
      </w:r>
      <w:r w:rsidR="00B17522">
        <w:rPr>
          <w:rFonts w:ascii="Times New Roman" w:hAnsi="Times New Roman" w:cs="Times New Roman"/>
          <w:sz w:val="24"/>
          <w:szCs w:val="24"/>
        </w:rPr>
        <w:t>t</w:t>
      </w:r>
      <w:r w:rsidRPr="008943D7">
        <w:rPr>
          <w:rFonts w:ascii="Times New Roman" w:hAnsi="Times New Roman" w:cs="Times New Roman"/>
          <w:sz w:val="24"/>
          <w:szCs w:val="24"/>
        </w:rPr>
        <w:t xml:space="preserve">he benefits and risks of testosterone replacement therapy a review”. </w:t>
      </w:r>
      <w:r w:rsidRPr="00B17522">
        <w:rPr>
          <w:rFonts w:ascii="Times New Roman" w:hAnsi="Times New Roman" w:cs="Times New Roman"/>
          <w:i/>
          <w:sz w:val="24"/>
          <w:szCs w:val="24"/>
        </w:rPr>
        <w:t>Journal of therapention and Clinical Risk Management</w:t>
      </w:r>
      <w:r w:rsidRPr="008943D7">
        <w:rPr>
          <w:rFonts w:ascii="Times New Roman" w:hAnsi="Times New Roman" w:cs="Times New Roman"/>
          <w:sz w:val="24"/>
          <w:szCs w:val="24"/>
        </w:rPr>
        <w:t>. 5: 427-48.</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Betringer, R.R., Finegold, M.J., and Cate, R.L. (1994)</w:t>
      </w:r>
      <w:r w:rsidR="00B17522">
        <w:rPr>
          <w:rFonts w:ascii="Times New Roman" w:hAnsi="Times New Roman" w:cs="Times New Roman"/>
          <w:sz w:val="24"/>
          <w:szCs w:val="24"/>
        </w:rPr>
        <w:t>.</w:t>
      </w:r>
      <w:r w:rsidRPr="008943D7">
        <w:rPr>
          <w:rFonts w:ascii="Times New Roman" w:hAnsi="Times New Roman" w:cs="Times New Roman"/>
          <w:sz w:val="24"/>
          <w:szCs w:val="24"/>
        </w:rPr>
        <w:t xml:space="preserve"> Mullerian inhibiting Substance  funcftion During mammalian sexual Development. </w:t>
      </w:r>
      <w:r w:rsidRPr="008943D7">
        <w:rPr>
          <w:rFonts w:ascii="Times New Roman" w:hAnsi="Times New Roman" w:cs="Times New Roman"/>
          <w:i/>
          <w:sz w:val="24"/>
          <w:szCs w:val="24"/>
        </w:rPr>
        <w:t>Journal of cell</w:t>
      </w:r>
      <w:r w:rsidR="00F05C96" w:rsidRPr="008943D7">
        <w:rPr>
          <w:rFonts w:ascii="Times New Roman" w:hAnsi="Times New Roman" w:cs="Times New Roman"/>
          <w:sz w:val="24"/>
          <w:szCs w:val="24"/>
        </w:rPr>
        <w:t>.</w:t>
      </w:r>
      <w:r w:rsidRPr="008943D7">
        <w:rPr>
          <w:rFonts w:ascii="Times New Roman" w:hAnsi="Times New Roman" w:cs="Times New Roman"/>
          <w:sz w:val="24"/>
          <w:szCs w:val="24"/>
        </w:rPr>
        <w:t xml:space="preserve"> 79:415-425.</w:t>
      </w:r>
    </w:p>
    <w:p w:rsidR="00800A35" w:rsidRPr="008943D7" w:rsidRDefault="00800A35" w:rsidP="008943D7">
      <w:pPr>
        <w:spacing w:line="240" w:lineRule="auto"/>
        <w:ind w:left="630" w:hanging="630"/>
        <w:rPr>
          <w:rFonts w:ascii="Times New Roman" w:hAnsi="Times New Roman" w:cs="Times New Roman"/>
          <w:i/>
          <w:sz w:val="24"/>
          <w:szCs w:val="24"/>
        </w:rPr>
      </w:pPr>
      <w:r w:rsidRPr="008943D7">
        <w:rPr>
          <w:rFonts w:ascii="Times New Roman" w:hAnsi="Times New Roman" w:cs="Times New Roman"/>
          <w:sz w:val="24"/>
          <w:szCs w:val="24"/>
        </w:rPr>
        <w:t>Bhattacharya,T., Bhakta, A., and Ghosh, S. K. (2011). Long term effect of monosodium glutamate in liver of albino mice after neo-natal exposure.</w:t>
      </w:r>
      <w:r w:rsidR="00F05C96" w:rsidRPr="008943D7">
        <w:rPr>
          <w:rFonts w:ascii="Times New Roman" w:hAnsi="Times New Roman" w:cs="Times New Roman"/>
          <w:sz w:val="24"/>
          <w:szCs w:val="24"/>
        </w:rPr>
        <w:t xml:space="preserve"> </w:t>
      </w:r>
      <w:r w:rsidR="00F05C96" w:rsidRPr="008943D7">
        <w:rPr>
          <w:rFonts w:ascii="Times New Roman" w:hAnsi="Times New Roman" w:cs="Times New Roman"/>
          <w:i/>
          <w:sz w:val="24"/>
          <w:szCs w:val="24"/>
        </w:rPr>
        <w:t>Nepal Medical College Journal</w:t>
      </w:r>
      <w:r w:rsidR="00F05C96" w:rsidRPr="008943D7">
        <w:rPr>
          <w:rFonts w:ascii="Times New Roman" w:hAnsi="Times New Roman" w:cs="Times New Roman"/>
          <w:sz w:val="24"/>
          <w:szCs w:val="24"/>
        </w:rPr>
        <w:t>. 13: 11-16.</w:t>
      </w:r>
    </w:p>
    <w:p w:rsidR="00E74B81"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Bjorndahl, L., Soderlund, I., and Kvist, U. (2003). Evaluation of the one-step eosin-nigrosin staining techniques for human sperm vitality assessment. </w:t>
      </w:r>
      <w:r w:rsidRPr="00B17522">
        <w:rPr>
          <w:rFonts w:ascii="Times New Roman" w:hAnsi="Times New Roman" w:cs="Times New Roman"/>
          <w:i/>
          <w:sz w:val="24"/>
          <w:szCs w:val="24"/>
        </w:rPr>
        <w:t>Human Reproduction Journal</w:t>
      </w:r>
      <w:r w:rsidRPr="008943D7">
        <w:rPr>
          <w:rFonts w:ascii="Times New Roman" w:hAnsi="Times New Roman" w:cs="Times New Roman"/>
          <w:sz w:val="24"/>
          <w:szCs w:val="24"/>
        </w:rPr>
        <w:t>. 18(4):813-6.</w:t>
      </w:r>
    </w:p>
    <w:p w:rsidR="008E2AF7" w:rsidRPr="008943D7" w:rsidRDefault="008E2AF7" w:rsidP="008E2AF7">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Brain, K., and Jacquelyn, C. Liver function tests in Healthline. Accessed 27 April, 2018. www.healthline.com/health/liver-function-tests</w:t>
      </w:r>
    </w:p>
    <w:p w:rsidR="00E74B81"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Brennan, J., and Capel, B. (2004). One tissue, two fates: Molecular genetic events that underlie testes versus ovary development. </w:t>
      </w:r>
      <w:r w:rsidRPr="00B17522">
        <w:rPr>
          <w:rFonts w:ascii="Times New Roman" w:hAnsi="Times New Roman" w:cs="Times New Roman"/>
          <w:i/>
          <w:sz w:val="24"/>
          <w:szCs w:val="24"/>
        </w:rPr>
        <w:t>Journal of Natural Reviews genetics</w:t>
      </w:r>
      <w:r w:rsidRPr="008943D7">
        <w:rPr>
          <w:rFonts w:ascii="Times New Roman" w:hAnsi="Times New Roman" w:cs="Times New Roman"/>
          <w:sz w:val="24"/>
          <w:szCs w:val="24"/>
        </w:rPr>
        <w:t xml:space="preserve"> 5: 509521.</w:t>
      </w:r>
    </w:p>
    <w:p w:rsidR="00EF489C" w:rsidRPr="008943D7" w:rsidRDefault="00EF489C" w:rsidP="008943D7">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Burke, D., and Wu, B. Aspartate Aminotransferase (AST) Test in healthline. Accessed 27 April, 2018. www.healthline.com/health/ast</w:t>
      </w:r>
    </w:p>
    <w:p w:rsidR="0081282C" w:rsidRPr="008943D7" w:rsidRDefault="0081282C" w:rsidP="0096228F">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Bush</w:t>
      </w:r>
      <w:r w:rsidR="00DB6EBD" w:rsidRPr="008943D7">
        <w:rPr>
          <w:rFonts w:ascii="Times New Roman" w:hAnsi="Times New Roman" w:cs="Times New Roman"/>
          <w:sz w:val="24"/>
          <w:szCs w:val="24"/>
        </w:rPr>
        <w:t>,</w:t>
      </w:r>
      <w:r w:rsidRPr="008943D7">
        <w:rPr>
          <w:rFonts w:ascii="Times New Roman" w:hAnsi="Times New Roman" w:cs="Times New Roman"/>
          <w:sz w:val="24"/>
          <w:szCs w:val="24"/>
        </w:rPr>
        <w:t xml:space="preserve"> B</w:t>
      </w:r>
      <w:r w:rsidR="00DB6EBD" w:rsidRPr="008943D7">
        <w:rPr>
          <w:rFonts w:ascii="Times New Roman" w:hAnsi="Times New Roman" w:cs="Times New Roman"/>
          <w:sz w:val="24"/>
          <w:szCs w:val="24"/>
        </w:rPr>
        <w:t>.</w:t>
      </w:r>
      <w:r w:rsidRPr="008943D7">
        <w:rPr>
          <w:rFonts w:ascii="Times New Roman" w:hAnsi="Times New Roman" w:cs="Times New Roman"/>
          <w:sz w:val="24"/>
          <w:szCs w:val="24"/>
        </w:rPr>
        <w:t>M</w:t>
      </w:r>
      <w:r w:rsidR="00DB6EBD" w:rsidRPr="008943D7">
        <w:rPr>
          <w:rFonts w:ascii="Times New Roman" w:hAnsi="Times New Roman" w:cs="Times New Roman"/>
          <w:sz w:val="24"/>
          <w:szCs w:val="24"/>
        </w:rPr>
        <w:t>.</w:t>
      </w:r>
      <w:r w:rsidRPr="008943D7">
        <w:rPr>
          <w:rFonts w:ascii="Times New Roman" w:hAnsi="Times New Roman" w:cs="Times New Roman"/>
          <w:sz w:val="24"/>
          <w:szCs w:val="24"/>
        </w:rPr>
        <w:t xml:space="preserve"> (1991). Interpretation of laboratory results for small animal clinicians. Blackwel Scientific Publications. Oxford.</w:t>
      </w:r>
    </w:p>
    <w:p w:rsidR="0081282C" w:rsidRPr="008943D7" w:rsidRDefault="0081282C" w:rsidP="008943D7">
      <w:pPr>
        <w:autoSpaceDE w:val="0"/>
        <w:autoSpaceDN w:val="0"/>
        <w:adjustRightInd w:val="0"/>
        <w:spacing w:after="0" w:line="240" w:lineRule="auto"/>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Butter worth, M., Creasy, D., and Timbrell, J.A. (1995). The detection of subchronic testicular damage using urinary creatine: studies with 2-methoxyethanol. </w:t>
      </w:r>
      <w:r w:rsidRPr="00B17522">
        <w:rPr>
          <w:rFonts w:ascii="Times New Roman" w:hAnsi="Times New Roman" w:cs="Times New Roman"/>
          <w:i/>
          <w:sz w:val="24"/>
          <w:szCs w:val="24"/>
        </w:rPr>
        <w:t>Journal Archives of Toxicology.</w:t>
      </w:r>
      <w:r w:rsidRPr="008943D7">
        <w:rPr>
          <w:rFonts w:ascii="Times New Roman" w:hAnsi="Times New Roman" w:cs="Times New Roman"/>
          <w:sz w:val="24"/>
          <w:szCs w:val="24"/>
        </w:rPr>
        <w:t xml:space="preserve"> 69:209-11.</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 xml:space="preserve">Chapin, R.E., Norton, R.M., Popp, J.A., and Bus, J.S. (1982). The effects of 2,5-Hexanedione on eproductive Hormones and Testicular enzyme-Activities in the F344 rat. </w:t>
      </w:r>
      <w:r w:rsidRPr="00B17522">
        <w:rPr>
          <w:rFonts w:ascii="Times New Roman" w:hAnsi="Times New Roman" w:cs="Times New Roman"/>
          <w:i/>
          <w:sz w:val="24"/>
          <w:szCs w:val="24"/>
        </w:rPr>
        <w:t>Journal Toxicology and Applied pharmacology</w:t>
      </w:r>
      <w:r w:rsidRPr="008943D7">
        <w:rPr>
          <w:rFonts w:ascii="Times New Roman" w:hAnsi="Times New Roman" w:cs="Times New Roman"/>
          <w:sz w:val="24"/>
          <w:szCs w:val="24"/>
        </w:rPr>
        <w:t xml:space="preserve"> 62: 262-272.</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Chin, K.W., Garriga, M.M., and Metcalfe, D.D. (1989). The Histamine content of oriental foods. </w:t>
      </w:r>
      <w:r w:rsidRPr="00B17522">
        <w:rPr>
          <w:rFonts w:ascii="Times New Roman" w:hAnsi="Times New Roman" w:cs="Times New Roman"/>
          <w:i/>
          <w:sz w:val="24"/>
          <w:szCs w:val="24"/>
        </w:rPr>
        <w:t>Journal of food and Chemical Toxicology</w:t>
      </w:r>
      <w:r w:rsidRPr="008943D7">
        <w:rPr>
          <w:rFonts w:ascii="Times New Roman" w:hAnsi="Times New Roman" w:cs="Times New Roman"/>
          <w:sz w:val="24"/>
          <w:szCs w:val="24"/>
        </w:rPr>
        <w:t>. 27:2830287.</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Christensen, A.K. Photographs of rat testicular development. University of Michingan. Accessed 15 April, 2018. </w:t>
      </w:r>
      <w:hyperlink r:id="rId88" w:history="1">
        <w:r w:rsidRPr="008943D7">
          <w:rPr>
            <w:rStyle w:val="Hyperlink"/>
            <w:rFonts w:ascii="Times New Roman" w:hAnsi="Times New Roman" w:cs="Times New Roman"/>
            <w:sz w:val="24"/>
            <w:szCs w:val="24"/>
          </w:rPr>
          <w:t>www.personal.umich.edu/~akc/testisdev.htm</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Clarkson, M.J., and Harley, V.R. (2002). Sex with two sox on: SRY and SOX9 in testis development. </w:t>
      </w:r>
      <w:r w:rsidRPr="00B17522">
        <w:rPr>
          <w:rFonts w:ascii="Times New Roman" w:hAnsi="Times New Roman" w:cs="Times New Roman"/>
          <w:i/>
          <w:sz w:val="24"/>
          <w:szCs w:val="24"/>
        </w:rPr>
        <w:t>Journal of trends in endocrinology and Metabolism</w:t>
      </w:r>
      <w:r w:rsidRPr="008943D7">
        <w:rPr>
          <w:rFonts w:ascii="Times New Roman" w:hAnsi="Times New Roman" w:cs="Times New Roman"/>
          <w:sz w:val="24"/>
          <w:szCs w:val="24"/>
        </w:rPr>
        <w:t>. 13:106-111.</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Cool, J., Carmona, F.D., Szucsik, J.C., and Copel, B. (2008). Peritunular myoid cells are not the migrating population required for testis cord formation in the XY Gonad. </w:t>
      </w:r>
      <w:r w:rsidRPr="00B17522">
        <w:rPr>
          <w:rFonts w:ascii="Times New Roman" w:hAnsi="Times New Roman" w:cs="Times New Roman"/>
          <w:i/>
          <w:sz w:val="24"/>
          <w:szCs w:val="24"/>
        </w:rPr>
        <w:t xml:space="preserve">Sexual Development. Journal </w:t>
      </w:r>
      <w:r w:rsidRPr="008943D7">
        <w:rPr>
          <w:rFonts w:ascii="Times New Roman" w:hAnsi="Times New Roman" w:cs="Times New Roman"/>
          <w:sz w:val="24"/>
          <w:szCs w:val="24"/>
        </w:rPr>
        <w:t>2: 128-133.</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Dabs, </w:t>
      </w:r>
      <w:r w:rsidR="00B17522">
        <w:rPr>
          <w:rFonts w:ascii="Times New Roman" w:hAnsi="Times New Roman" w:cs="Times New Roman"/>
          <w:sz w:val="24"/>
          <w:szCs w:val="24"/>
        </w:rPr>
        <w:t>M.,</w:t>
      </w:r>
      <w:r w:rsidRPr="008943D7">
        <w:rPr>
          <w:rFonts w:ascii="Times New Roman" w:hAnsi="Times New Roman" w:cs="Times New Roman"/>
          <w:sz w:val="24"/>
          <w:szCs w:val="24"/>
        </w:rPr>
        <w:t xml:space="preserve"> and </w:t>
      </w:r>
      <w:r w:rsidR="00B17522">
        <w:rPr>
          <w:rFonts w:ascii="Times New Roman" w:hAnsi="Times New Roman" w:cs="Times New Roman"/>
          <w:sz w:val="24"/>
          <w:szCs w:val="24"/>
        </w:rPr>
        <w:t>D</w:t>
      </w:r>
      <w:r w:rsidRPr="008943D7">
        <w:rPr>
          <w:rFonts w:ascii="Times New Roman" w:hAnsi="Times New Roman" w:cs="Times New Roman"/>
          <w:sz w:val="24"/>
          <w:szCs w:val="24"/>
        </w:rPr>
        <w:t>ab, J.M. (2000). Heros, rogues and lovers: testosterone and behavior. New York: McGraw Hill.</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Dr. Spencer Nadolsky. How Much Protein should you Eat per Day. In health line. Accessed 19 April, 2018. </w:t>
      </w:r>
      <w:hyperlink r:id="rId89" w:history="1">
        <w:r w:rsidRPr="008943D7">
          <w:rPr>
            <w:rStyle w:val="Hyperlink"/>
            <w:rFonts w:ascii="Times New Roman" w:hAnsi="Times New Roman" w:cs="Times New Roman"/>
            <w:sz w:val="24"/>
            <w:szCs w:val="24"/>
          </w:rPr>
          <w:t>www.healthline.com/nutrition/how-much-protein-per-day</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“Definition of Toxicity” by Merriam Webiter Dictionary updated 30 march,2018.Accessed 11 April, 2018. </w:t>
      </w:r>
      <w:hyperlink r:id="rId90" w:history="1">
        <w:r w:rsidRPr="008943D7">
          <w:rPr>
            <w:rStyle w:val="Hyperlink"/>
            <w:rFonts w:ascii="Times New Roman" w:hAnsi="Times New Roman" w:cs="Times New Roman"/>
            <w:sz w:val="24"/>
            <w:szCs w:val="24"/>
          </w:rPr>
          <w:t>https://www.merriam-webster.com/dictionary/toxicity</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Edgar, A. D., Tomkiewicz, C., Costet, P., legendre, C., Aggerbeck, M., Bouguet, J., staels, B., Guyomard, C., Pineau, T., and Barouki, R. (1998). Fenofibrate modifies transminase gene expression via a peroxisome proliferator activated receptor alpha-dependent path way. </w:t>
      </w:r>
      <w:r w:rsidRPr="00B17522">
        <w:rPr>
          <w:rFonts w:ascii="Times New Roman" w:hAnsi="Times New Roman" w:cs="Times New Roman"/>
          <w:i/>
          <w:sz w:val="24"/>
          <w:szCs w:val="24"/>
        </w:rPr>
        <w:t>Journal of Toxicology letter</w:t>
      </w:r>
      <w:r w:rsidRPr="008943D7">
        <w:rPr>
          <w:rFonts w:ascii="Times New Roman" w:hAnsi="Times New Roman" w:cs="Times New Roman"/>
          <w:sz w:val="24"/>
          <w:szCs w:val="24"/>
        </w:rPr>
        <w:t>. 98:13-23.</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Egbuonu, A.C.C., Obidoa, O., Ezeokonkwo, C.A., Ezaeanyika, L.U.S., and Ejikeme, P.M. (2009). Hepatotoxic effects to low dose oral administration of monosodium glutamate in male albino rats. </w:t>
      </w:r>
      <w:r w:rsidRPr="00B17522">
        <w:rPr>
          <w:rFonts w:ascii="Times New Roman" w:hAnsi="Times New Roman" w:cs="Times New Roman"/>
          <w:i/>
          <w:sz w:val="24"/>
          <w:szCs w:val="24"/>
        </w:rPr>
        <w:t>African Journal of Biotechnology</w:t>
      </w:r>
      <w:r w:rsidRPr="008943D7">
        <w:rPr>
          <w:rFonts w:ascii="Times New Roman" w:hAnsi="Times New Roman" w:cs="Times New Roman"/>
          <w:sz w:val="24"/>
          <w:szCs w:val="24"/>
        </w:rPr>
        <w:t xml:space="preserve"> 8(13): 3031-3035.</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Ekaluo, U.B., Ikpeme, E., and Udokpoh, A.E. (2009). Sperm head abnormality and mutagenic effects of aspirin, paracetamol and caffeine containing analgesics in rats. International </w:t>
      </w:r>
      <w:r w:rsidRPr="00B17522">
        <w:rPr>
          <w:rFonts w:ascii="Times New Roman" w:hAnsi="Times New Roman" w:cs="Times New Roman"/>
          <w:i/>
          <w:sz w:val="24"/>
          <w:szCs w:val="24"/>
        </w:rPr>
        <w:t>Journal of toxicology</w:t>
      </w:r>
      <w:r w:rsidRPr="008943D7">
        <w:rPr>
          <w:rFonts w:ascii="Times New Roman" w:hAnsi="Times New Roman" w:cs="Times New Roman"/>
          <w:sz w:val="24"/>
          <w:szCs w:val="24"/>
        </w:rPr>
        <w:t xml:space="preserve"> 7:1-9.</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Ekaluo, U.B., Udokpoh, A.E., Ikpeme, E.V., and Peter, E.U. (2008). Effect of chloroqwne treatment on sperm count and weight of testes in male rats. </w:t>
      </w:r>
      <w:r w:rsidRPr="00B17522">
        <w:rPr>
          <w:rFonts w:ascii="Times New Roman" w:hAnsi="Times New Roman" w:cs="Times New Roman"/>
          <w:i/>
          <w:sz w:val="24"/>
          <w:szCs w:val="24"/>
        </w:rPr>
        <w:t>Global Journal of Pure Applied Science</w:t>
      </w:r>
      <w:r w:rsidRPr="008943D7">
        <w:rPr>
          <w:rFonts w:ascii="Times New Roman" w:hAnsi="Times New Roman" w:cs="Times New Roman"/>
          <w:sz w:val="24"/>
          <w:szCs w:val="24"/>
        </w:rPr>
        <w:t xml:space="preserve"> 11:81-84</w:t>
      </w:r>
    </w:p>
    <w:p w:rsidR="00EF489C" w:rsidRDefault="0081282C" w:rsidP="00EF489C">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Elefteriou, F., Takeda, S., Liu, X., Armstrong, D., and Gerard, K. (2003). Monosodium glutamate-sensitive hypothalamic neurons contribute to the control of bone mass. </w:t>
      </w:r>
      <w:r w:rsidR="00DB6EBD" w:rsidRPr="00B17522">
        <w:rPr>
          <w:rFonts w:ascii="Times New Roman" w:hAnsi="Times New Roman" w:cs="Times New Roman"/>
          <w:i/>
          <w:sz w:val="24"/>
          <w:szCs w:val="24"/>
        </w:rPr>
        <w:t xml:space="preserve">Journal of </w:t>
      </w:r>
      <w:r w:rsidRPr="00B17522">
        <w:rPr>
          <w:rFonts w:ascii="Times New Roman" w:hAnsi="Times New Roman" w:cs="Times New Roman"/>
          <w:i/>
          <w:sz w:val="24"/>
          <w:szCs w:val="24"/>
        </w:rPr>
        <w:t>Endocrin</w:t>
      </w:r>
      <w:r w:rsidR="00DB6EBD" w:rsidRPr="00B17522">
        <w:rPr>
          <w:rFonts w:ascii="Times New Roman" w:hAnsi="Times New Roman" w:cs="Times New Roman"/>
          <w:i/>
          <w:sz w:val="24"/>
          <w:szCs w:val="24"/>
        </w:rPr>
        <w:t>ology</w:t>
      </w:r>
      <w:r w:rsidRPr="00B17522">
        <w:rPr>
          <w:rFonts w:ascii="Times New Roman" w:hAnsi="Times New Roman" w:cs="Times New Roman"/>
          <w:i/>
          <w:iCs/>
          <w:sz w:val="24"/>
          <w:szCs w:val="24"/>
        </w:rPr>
        <w:t xml:space="preserve">. </w:t>
      </w:r>
      <w:r w:rsidRPr="00B17522">
        <w:rPr>
          <w:rFonts w:ascii="Times New Roman" w:hAnsi="Times New Roman" w:cs="Times New Roman"/>
          <w:i/>
          <w:sz w:val="24"/>
          <w:szCs w:val="24"/>
        </w:rPr>
        <w:t>144 (9): 3842-3847.</w:t>
      </w:r>
    </w:p>
    <w:p w:rsidR="00EF489C" w:rsidRPr="00EF489C" w:rsidRDefault="00EF489C" w:rsidP="00EF489C">
      <w:pPr>
        <w:autoSpaceDE w:val="0"/>
        <w:autoSpaceDN w:val="0"/>
        <w:adjustRightInd w:val="0"/>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Ellis, M.E. “ ALP(Alkaline Phosphatase Level) Test” in healthline. Accessed 27 April, 2018. www.healthline.com/health/alp</w:t>
      </w:r>
    </w:p>
    <w:p w:rsidR="00DB6EBD" w:rsidRPr="00B17522" w:rsidRDefault="00DB6EBD" w:rsidP="008943D7">
      <w:pPr>
        <w:autoSpaceDE w:val="0"/>
        <w:autoSpaceDN w:val="0"/>
        <w:adjustRightInd w:val="0"/>
        <w:spacing w:after="0" w:line="240" w:lineRule="auto"/>
        <w:rPr>
          <w:rFonts w:ascii="Times New Roman" w:hAnsi="Times New Roman" w:cs="Times New Roman"/>
          <w:i/>
          <w:sz w:val="24"/>
          <w:szCs w:val="24"/>
        </w:rPr>
      </w:pPr>
    </w:p>
    <w:p w:rsidR="00D8148A" w:rsidRPr="008943D7" w:rsidRDefault="00D8148A"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Eweka A. O., and  Om’lniabohs F. A. E. (2011)</w:t>
      </w:r>
      <w:r w:rsidR="00B17522">
        <w:rPr>
          <w:rFonts w:ascii="Times New Roman" w:hAnsi="Times New Roman" w:cs="Times New Roman"/>
          <w:sz w:val="24"/>
          <w:szCs w:val="24"/>
        </w:rPr>
        <w:t xml:space="preserve">. </w:t>
      </w:r>
      <w:r w:rsidRPr="008943D7">
        <w:rPr>
          <w:rFonts w:ascii="Times New Roman" w:hAnsi="Times New Roman" w:cs="Times New Roman"/>
          <w:sz w:val="24"/>
          <w:szCs w:val="24"/>
        </w:rPr>
        <w:t xml:space="preserve">Histochemical studies of the effects of Monosodium glutamate on the liver of wistar rats. </w:t>
      </w:r>
      <w:r w:rsidRPr="008943D7">
        <w:rPr>
          <w:rFonts w:ascii="Times New Roman" w:hAnsi="Times New Roman" w:cs="Times New Roman"/>
          <w:i/>
          <w:iCs/>
          <w:sz w:val="24"/>
          <w:szCs w:val="24"/>
        </w:rPr>
        <w:t>Annals of Medicine and Health Science Research Journal.</w:t>
      </w:r>
      <w:r w:rsidRPr="008943D7">
        <w:rPr>
          <w:rFonts w:ascii="Times New Roman" w:hAnsi="Times New Roman" w:cs="Times New Roman"/>
          <w:sz w:val="24"/>
          <w:szCs w:val="24"/>
        </w:rPr>
        <w:t xml:space="preserve"> 1: 21-9</w:t>
      </w:r>
    </w:p>
    <w:p w:rsidR="00D8148A" w:rsidRPr="008943D7" w:rsidRDefault="00D8148A" w:rsidP="008943D7">
      <w:pPr>
        <w:autoSpaceDE w:val="0"/>
        <w:autoSpaceDN w:val="0"/>
        <w:adjustRightInd w:val="0"/>
        <w:spacing w:after="0"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Farombi, E.O., and Onyema, O.O.(2006). Monosodium  glutamate induced oxidative damage and genotoxicity in rat: modulatory role of vitain C, vitamin E and quercetin. </w:t>
      </w:r>
      <w:r w:rsidRPr="00B17522">
        <w:rPr>
          <w:rFonts w:ascii="Times New Roman" w:hAnsi="Times New Roman" w:cs="Times New Roman"/>
          <w:i/>
          <w:sz w:val="24"/>
          <w:szCs w:val="24"/>
        </w:rPr>
        <w:t>Journal of Human Experimental Toxicology.</w:t>
      </w:r>
      <w:r w:rsidRPr="008943D7">
        <w:rPr>
          <w:rFonts w:ascii="Times New Roman" w:hAnsi="Times New Roman" w:cs="Times New Roman"/>
          <w:sz w:val="24"/>
          <w:szCs w:val="24"/>
        </w:rPr>
        <w:t xml:space="preserve"> 25:251-259.</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FDA (2009) FDA guidance for industry. Drug-induced liver injury. Premarketing clinical evaluation</w:t>
      </w:r>
      <w:r w:rsidR="00B17522">
        <w:rPr>
          <w:rFonts w:ascii="Times New Roman" w:hAnsi="Times New Roman" w:cs="Times New Roman"/>
          <w:sz w:val="24"/>
          <w:szCs w:val="24"/>
        </w:rPr>
        <w:t>. Accessed 6 June, 2018. &lt;www.f</w:t>
      </w:r>
      <w:r w:rsidRPr="008943D7">
        <w:rPr>
          <w:rFonts w:ascii="Times New Roman" w:hAnsi="Times New Roman" w:cs="Times New Roman"/>
          <w:sz w:val="24"/>
          <w:szCs w:val="24"/>
        </w:rPr>
        <w:t>da.gov/Drugs/guidancecomplianceregulatoryinformation/guidances/ucmo64993.htm&gt;.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 FDA (2017). Food code: Accessed 29 July 2018. </w:t>
      </w:r>
      <w:hyperlink r:id="rId91" w:history="1">
        <w:r w:rsidRPr="008943D7">
          <w:rPr>
            <w:rStyle w:val="Hyperlink"/>
            <w:rFonts w:ascii="Times New Roman" w:hAnsi="Times New Roman" w:cs="Times New Roman"/>
            <w:sz w:val="24"/>
            <w:szCs w:val="24"/>
          </w:rPr>
          <w:t>http://www.fda.gov/downloads/food/guidance regulation/retail food pritection/food code/ucms 595140</w:t>
        </w:r>
      </w:hyperlink>
      <w:r w:rsidRPr="008943D7">
        <w:rPr>
          <w:rFonts w:ascii="Times New Roman" w:hAnsi="Times New Roman" w:cs="Times New Roman"/>
          <w:sz w:val="24"/>
          <w:szCs w:val="24"/>
        </w:rPr>
        <w:t>. pdf.</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Grabowska, A., Nowicki, M., and Kwinta, J. (2011). “Gltamate dehydrogenase of the germinating triticole seeds: Gene expression activity distribution and kinetic characteristics.” </w:t>
      </w:r>
      <w:r w:rsidRPr="00B17522">
        <w:rPr>
          <w:rFonts w:ascii="Times New Roman" w:hAnsi="Times New Roman" w:cs="Times New Roman"/>
          <w:i/>
          <w:sz w:val="24"/>
          <w:szCs w:val="24"/>
        </w:rPr>
        <w:t>International journal of Acts physiologiae plantarum</w:t>
      </w:r>
      <w:r w:rsidRPr="008943D7">
        <w:rPr>
          <w:rFonts w:ascii="Times New Roman" w:hAnsi="Times New Roman" w:cs="Times New Roman"/>
          <w:sz w:val="24"/>
          <w:szCs w:val="24"/>
        </w:rPr>
        <w:t>. 33:1981-1990.</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“Glutamate Receptors and their characterization.” Learning and Memory. Retrieved 5 April, 2018 from encyclopedia.com</w:t>
      </w:r>
      <w:r w:rsidR="0051624A">
        <w:rPr>
          <w:rFonts w:ascii="Times New Roman" w:hAnsi="Times New Roman" w:cs="Times New Roman"/>
          <w:sz w:val="24"/>
          <w:szCs w:val="24"/>
        </w:rPr>
        <w:t xml:space="preserve"> </w:t>
      </w:r>
      <w:r w:rsidRPr="008943D7">
        <w:rPr>
          <w:rFonts w:ascii="Times New Roman" w:hAnsi="Times New Roman" w:cs="Times New Roman"/>
          <w:sz w:val="24"/>
          <w:szCs w:val="24"/>
        </w:rPr>
        <w:t>:http://www.encyclopedia.com/psychology/encyclopedias-almanacs-transcripts-and-maps/glutamate-receptors-and-their-characterization.</w:t>
      </w:r>
    </w:p>
    <w:p w:rsidR="00B95E19" w:rsidRPr="008943D7" w:rsidRDefault="00B95E19"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Hamaoka</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K</w:t>
      </w:r>
      <w:r w:rsidR="0051624A">
        <w:rPr>
          <w:rFonts w:ascii="Times New Roman" w:hAnsi="Times New Roman" w:cs="Times New Roman"/>
          <w:sz w:val="24"/>
          <w:szCs w:val="24"/>
        </w:rPr>
        <w:t>.</w:t>
      </w:r>
      <w:r w:rsidRPr="008943D7">
        <w:rPr>
          <w:rFonts w:ascii="Times New Roman" w:hAnsi="Times New Roman" w:cs="Times New Roman"/>
          <w:sz w:val="24"/>
          <w:szCs w:val="24"/>
        </w:rPr>
        <w:t>, and Kusunoki</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T. (1986). Morphological and cell proliferative study on the growth of visceral organs in monosodium Lglutamate–treated obese mice. </w:t>
      </w:r>
      <w:r w:rsidRPr="008943D7">
        <w:rPr>
          <w:rFonts w:ascii="Times New Roman" w:hAnsi="Times New Roman" w:cs="Times New Roman"/>
          <w:i/>
          <w:iCs/>
          <w:sz w:val="24"/>
          <w:szCs w:val="24"/>
        </w:rPr>
        <w:t>J</w:t>
      </w:r>
      <w:r w:rsidR="00F05C96" w:rsidRPr="008943D7">
        <w:rPr>
          <w:rFonts w:ascii="Times New Roman" w:hAnsi="Times New Roman" w:cs="Times New Roman"/>
          <w:i/>
          <w:iCs/>
          <w:sz w:val="24"/>
          <w:szCs w:val="24"/>
        </w:rPr>
        <w:t>ournal of</w:t>
      </w:r>
      <w:r w:rsidRPr="008943D7">
        <w:rPr>
          <w:rFonts w:ascii="Times New Roman" w:hAnsi="Times New Roman" w:cs="Times New Roman"/>
          <w:i/>
          <w:iCs/>
          <w:sz w:val="24"/>
          <w:szCs w:val="24"/>
        </w:rPr>
        <w:t xml:space="preserve"> Nutr</w:t>
      </w:r>
      <w:r w:rsidR="00F05C96" w:rsidRPr="008943D7">
        <w:rPr>
          <w:rFonts w:ascii="Times New Roman" w:hAnsi="Times New Roman" w:cs="Times New Roman"/>
          <w:i/>
          <w:iCs/>
          <w:sz w:val="24"/>
          <w:szCs w:val="24"/>
        </w:rPr>
        <w:t xml:space="preserve">itional </w:t>
      </w:r>
      <w:r w:rsidRPr="008943D7">
        <w:rPr>
          <w:rFonts w:ascii="Times New Roman" w:hAnsi="Times New Roman" w:cs="Times New Roman"/>
          <w:i/>
          <w:iCs/>
          <w:sz w:val="24"/>
          <w:szCs w:val="24"/>
        </w:rPr>
        <w:t xml:space="preserve"> Sci</w:t>
      </w:r>
      <w:r w:rsidR="00F05C96" w:rsidRPr="008943D7">
        <w:rPr>
          <w:rFonts w:ascii="Times New Roman" w:hAnsi="Times New Roman" w:cs="Times New Roman"/>
          <w:i/>
          <w:iCs/>
          <w:sz w:val="24"/>
          <w:szCs w:val="24"/>
        </w:rPr>
        <w:t xml:space="preserve">ence and </w:t>
      </w:r>
      <w:r w:rsidRPr="008943D7">
        <w:rPr>
          <w:rFonts w:ascii="Times New Roman" w:hAnsi="Times New Roman" w:cs="Times New Roman"/>
          <w:i/>
          <w:iCs/>
          <w:sz w:val="24"/>
          <w:szCs w:val="24"/>
        </w:rPr>
        <w:t xml:space="preserve"> Vitamino</w:t>
      </w:r>
      <w:r w:rsidR="00F05C96" w:rsidRPr="008943D7">
        <w:rPr>
          <w:rFonts w:ascii="Times New Roman" w:hAnsi="Times New Roman" w:cs="Times New Roman"/>
          <w:i/>
          <w:iCs/>
          <w:sz w:val="24"/>
          <w:szCs w:val="24"/>
        </w:rPr>
        <w:t>logy</w:t>
      </w:r>
      <w:r w:rsidRPr="008943D7">
        <w:rPr>
          <w:rFonts w:ascii="Times New Roman" w:hAnsi="Times New Roman" w:cs="Times New Roman"/>
          <w:i/>
          <w:iCs/>
          <w:sz w:val="24"/>
          <w:szCs w:val="24"/>
        </w:rPr>
        <w:t>.</w:t>
      </w:r>
      <w:r w:rsidRPr="008943D7">
        <w:rPr>
          <w:rFonts w:ascii="Times New Roman" w:hAnsi="Times New Roman" w:cs="Times New Roman"/>
          <w:sz w:val="24"/>
          <w:szCs w:val="24"/>
        </w:rPr>
        <w:t xml:space="preserve"> 32: 395-411.</w:t>
      </w:r>
    </w:p>
    <w:p w:rsidR="00B95E19" w:rsidRPr="008943D7" w:rsidRDefault="00B95E19" w:rsidP="008943D7">
      <w:pPr>
        <w:autoSpaceDE w:val="0"/>
        <w:autoSpaceDN w:val="0"/>
        <w:adjustRightInd w:val="0"/>
        <w:spacing w:after="0"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Handelsman, D.J. (2013).”Androgen physiology, pharmacology and Abuse. Endotext [internet]. Accessed 10 June, 2018. </w:t>
      </w:r>
      <w:hyperlink r:id="rId92" w:history="1">
        <w:r w:rsidRPr="008943D7">
          <w:rPr>
            <w:rStyle w:val="Hyperlink"/>
            <w:rFonts w:ascii="Times New Roman" w:hAnsi="Times New Roman" w:cs="Times New Roman"/>
            <w:sz w:val="24"/>
            <w:szCs w:val="24"/>
          </w:rPr>
          <w:t>www.ncbi.nlm.niti.gov/books/NBK279000/</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Horatill, V., and Vinerean D.V.M. “Rats-Biology and Husbandry” Floride international University. Accessed 23 April, 2018. Research.fill.edu/documents/facilities/acf/documents/rats-biology-husbandry.pdf.</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HSDB: Monosodium Glutamate in U.S. national Library of Medicine. Accessed 17 April 2018. </w:t>
      </w:r>
      <w:hyperlink r:id="rId93" w:history="1">
        <w:r w:rsidRPr="008943D7">
          <w:rPr>
            <w:rStyle w:val="Hyperlink"/>
            <w:rFonts w:ascii="Times New Roman" w:hAnsi="Times New Roman" w:cs="Times New Roman"/>
            <w:sz w:val="24"/>
            <w:szCs w:val="24"/>
          </w:rPr>
          <w:t>Https://toxnet.nlm.nih.gov/cgi-bin/sis/search2/r?dbs+hsdb:@termt@rnt@rel+142-47-2</w:t>
        </w:r>
      </w:hyperlink>
      <w:r w:rsidRPr="008943D7">
        <w:rPr>
          <w:rFonts w:ascii="Times New Roman" w:hAnsi="Times New Roman" w:cs="Times New Roman"/>
          <w:sz w:val="24"/>
          <w:szCs w:val="24"/>
        </w:rPr>
        <w:t>.</w:t>
      </w:r>
    </w:p>
    <w:p w:rsidR="00AF4A89" w:rsidRPr="008943D7" w:rsidRDefault="00AF4A89" w:rsidP="008943D7">
      <w:pPr>
        <w:spacing w:line="240" w:lineRule="auto"/>
        <w:rPr>
          <w:rFonts w:ascii="Times New Roman" w:hAnsi="Times New Roman" w:cs="Times New Roman"/>
          <w:sz w:val="24"/>
          <w:szCs w:val="24"/>
        </w:rPr>
      </w:pPr>
      <w:r w:rsidRPr="008943D7">
        <w:rPr>
          <w:rFonts w:ascii="Times New Roman" w:hAnsi="Times New Roman" w:cs="Times New Roman"/>
          <w:sz w:val="24"/>
          <w:szCs w:val="24"/>
        </w:rPr>
        <w:t>Ikeda, k.(1908). New Seasonings. Oxford Journals of Chemical Senses. 29: 847-849</w:t>
      </w:r>
    </w:p>
    <w:p w:rsidR="00AF4A89" w:rsidRPr="008943D7" w:rsidRDefault="00AF4A89" w:rsidP="008943D7">
      <w:pPr>
        <w:spacing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International Glutamate Information Service (IGIS) on Scientific Evaluations of MSG. accessed 17 June, 2018. </w:t>
      </w:r>
      <w:hyperlink r:id="rId94" w:history="1">
        <w:r w:rsidRPr="008943D7">
          <w:rPr>
            <w:rStyle w:val="Hyperlink"/>
            <w:rFonts w:ascii="Times New Roman" w:hAnsi="Times New Roman" w:cs="Times New Roman"/>
            <w:sz w:val="24"/>
            <w:szCs w:val="24"/>
          </w:rPr>
          <w:t>www.glutamate.org/safty/scientific-evaluations</w:t>
        </w:r>
      </w:hyperlink>
      <w:r w:rsidRPr="008943D7">
        <w:rPr>
          <w:rFonts w:ascii="Times New Roman" w:hAnsi="Times New Roman" w:cs="Times New Roman"/>
          <w:sz w:val="24"/>
          <w:szCs w:val="24"/>
        </w:rPr>
        <w:t>.</w:t>
      </w:r>
    </w:p>
    <w:p w:rsidR="00DF6478" w:rsidRPr="008943D7" w:rsidRDefault="00DF6478" w:rsidP="0051624A">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Ismail, N. H. (2012) </w:t>
      </w:r>
      <w:r w:rsidRPr="008943D7">
        <w:rPr>
          <w:rFonts w:ascii="Times New Roman" w:hAnsi="Times New Roman" w:cs="Times New Roman"/>
          <w:bCs/>
          <w:sz w:val="24"/>
          <w:szCs w:val="24"/>
        </w:rPr>
        <w:t>Assessment of DNA Damage in Testes from Young Wistar Male Rat Treated with Monosodium</w:t>
      </w:r>
      <w:r w:rsidR="0051624A">
        <w:rPr>
          <w:rFonts w:ascii="Times New Roman" w:hAnsi="Times New Roman" w:cs="Times New Roman"/>
          <w:sz w:val="24"/>
          <w:szCs w:val="24"/>
        </w:rPr>
        <w:t xml:space="preserve"> </w:t>
      </w:r>
      <w:r w:rsidRPr="0051624A">
        <w:rPr>
          <w:rFonts w:ascii="Times New Roman" w:hAnsi="Times New Roman" w:cs="Times New Roman"/>
          <w:bCs/>
          <w:i/>
          <w:sz w:val="24"/>
          <w:szCs w:val="24"/>
        </w:rPr>
        <w:t>Glutamate</w:t>
      </w:r>
      <w:r w:rsidRPr="0051624A">
        <w:rPr>
          <w:rFonts w:ascii="Times New Roman" w:hAnsi="Times New Roman" w:cs="Times New Roman"/>
          <w:b/>
          <w:bCs/>
          <w:i/>
          <w:sz w:val="24"/>
          <w:szCs w:val="24"/>
        </w:rPr>
        <w:t>.</w:t>
      </w:r>
      <w:r w:rsidRPr="0051624A">
        <w:rPr>
          <w:rFonts w:ascii="Times New Roman" w:hAnsi="Times New Roman" w:cs="Times New Roman"/>
          <w:i/>
          <w:sz w:val="24"/>
          <w:szCs w:val="24"/>
        </w:rPr>
        <w:t xml:space="preserve"> Life Science Journal</w:t>
      </w:r>
      <w:r w:rsidRPr="008943D7">
        <w:rPr>
          <w:rFonts w:ascii="Times New Roman" w:hAnsi="Times New Roman" w:cs="Times New Roman"/>
          <w:sz w:val="24"/>
          <w:szCs w:val="24"/>
        </w:rPr>
        <w:t>.;9(1)</w:t>
      </w:r>
    </w:p>
    <w:p w:rsidR="00DF6478" w:rsidRPr="008943D7" w:rsidRDefault="00DF6478" w:rsidP="008943D7">
      <w:pPr>
        <w:autoSpaceDE w:val="0"/>
        <w:autoSpaceDN w:val="0"/>
        <w:adjustRightInd w:val="0"/>
        <w:spacing w:after="0" w:line="240" w:lineRule="auto"/>
        <w:ind w:left="630"/>
        <w:rPr>
          <w:rFonts w:ascii="Times New Roman" w:hAnsi="Times New Roman" w:cs="Times New Roman"/>
          <w:b/>
          <w:bCs/>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IUPAC Gold Book on Acute  Tox</w:t>
      </w:r>
      <w:r w:rsidR="0051624A">
        <w:rPr>
          <w:rFonts w:ascii="Times New Roman" w:hAnsi="Times New Roman" w:cs="Times New Roman"/>
          <w:sz w:val="24"/>
          <w:szCs w:val="24"/>
        </w:rPr>
        <w:t xml:space="preserve">icity. Accessed 11 April, 2018. </w:t>
      </w:r>
      <w:r w:rsidRPr="008943D7">
        <w:rPr>
          <w:rFonts w:ascii="Times New Roman" w:hAnsi="Times New Roman" w:cs="Times New Roman"/>
          <w:sz w:val="24"/>
          <w:szCs w:val="24"/>
        </w:rPr>
        <w:t>Goldbook.iupac.org/html/A/ATO6800.html.</w:t>
      </w:r>
    </w:p>
    <w:p w:rsidR="00E74B81"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Johnson, M.H.(2007). Essential Reproduction. Oxford, Bladcwell publishing Ltd.</w:t>
      </w:r>
    </w:p>
    <w:p w:rsidR="008E2AF7" w:rsidRPr="008943D7" w:rsidRDefault="008E2AF7" w:rsidP="008943D7">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Karla, B. “ALT (Alanine Aminotransferase) Test” in healthline. Accessed 27 April. 2018. www.healthline.com/health/alt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Klein, G., Sjogren, O.H., Klein, E., and Hellstrom, K.E. (1960)</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Demonstration of Resistance against Methylcholoanthrene induced sarcomas in the primary autochthonous host</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w:t>
      </w:r>
      <w:r w:rsidRPr="0051624A">
        <w:rPr>
          <w:rFonts w:ascii="Times New Roman" w:hAnsi="Times New Roman" w:cs="Times New Roman"/>
          <w:i/>
          <w:sz w:val="24"/>
          <w:szCs w:val="24"/>
        </w:rPr>
        <w:t>Cancer Research Journal</w:t>
      </w:r>
      <w:r w:rsidRPr="008943D7">
        <w:rPr>
          <w:rFonts w:ascii="Times New Roman" w:hAnsi="Times New Roman" w:cs="Times New Roman"/>
          <w:sz w:val="24"/>
          <w:szCs w:val="24"/>
        </w:rPr>
        <w:t xml:space="preserve"> 20: 1561-72.</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Lindblom, O., Rafter, I., Copley, C., Andersson, U., Hedberg, J.J., Berg, A., Samuelsson, A., Hellmold, H., Cotgreave, I., and Glinghammar, B. (2007)</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Iso-forms of alamine amino-transferase in human tissues and serum-differential tissue expression using navel antibodies. </w:t>
      </w:r>
      <w:r w:rsidRPr="0051624A">
        <w:rPr>
          <w:rFonts w:ascii="Times New Roman" w:hAnsi="Times New Roman" w:cs="Times New Roman"/>
          <w:i/>
          <w:sz w:val="24"/>
          <w:szCs w:val="24"/>
        </w:rPr>
        <w:t>Archives of Biochemistry and Biophysics Journal</w:t>
      </w:r>
      <w:r w:rsidRPr="008943D7">
        <w:rPr>
          <w:rFonts w:ascii="Times New Roman" w:hAnsi="Times New Roman" w:cs="Times New Roman"/>
          <w:sz w:val="24"/>
          <w:szCs w:val="24"/>
        </w:rPr>
        <w:t xml:space="preserve"> 466:66-77. </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Liu, L., Yoshimura, T., Endo, K., Kishimoto, K., Fuchi-Kami, Y., Manning, J. M., Esaki, N., and Soda, K. (1998)</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“compensation for D-Glutamate anxotrophy of Escherichie coli WM335 by D-amino acid aminotransferase gene and regulation of murl expression”. </w:t>
      </w:r>
      <w:r w:rsidRPr="0051624A">
        <w:rPr>
          <w:rFonts w:ascii="Times New Roman" w:hAnsi="Times New Roman" w:cs="Times New Roman"/>
          <w:i/>
          <w:sz w:val="24"/>
          <w:szCs w:val="24"/>
        </w:rPr>
        <w:t>Journal of Bioscience Biotechnology and Biochemistry</w:t>
      </w:r>
      <w:r w:rsidRPr="008943D7">
        <w:rPr>
          <w:rFonts w:ascii="Times New Roman" w:hAnsi="Times New Roman" w:cs="Times New Roman"/>
          <w:sz w:val="24"/>
          <w:szCs w:val="24"/>
        </w:rPr>
        <w:t xml:space="preserve"> 62:193-195.</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Luetjens, C.M., and Weinbauef, G.F. (2012). “charpter 2: Testosterone Biosynthesis, transport, metabolism and (non-genomic) actions.” In Nieschlag, E., Behre, H.M., and Nieschlag, S. Testosterone: action, deficiency, Substitution  (4</w:t>
      </w:r>
      <w:r w:rsidRPr="008943D7">
        <w:rPr>
          <w:rFonts w:ascii="Times New Roman" w:hAnsi="Times New Roman" w:cs="Times New Roman"/>
          <w:sz w:val="24"/>
          <w:szCs w:val="24"/>
          <w:vertAlign w:val="superscript"/>
        </w:rPr>
        <w:t>th</w:t>
      </w:r>
      <w:r w:rsidRPr="008943D7">
        <w:rPr>
          <w:rFonts w:ascii="Times New Roman" w:hAnsi="Times New Roman" w:cs="Times New Roman"/>
          <w:sz w:val="24"/>
          <w:szCs w:val="24"/>
        </w:rPr>
        <w:t xml:space="preserve"> ed). Serum testosterone in women as measured by an automated Immunoassay and a RIA”. </w:t>
      </w:r>
      <w:r w:rsidRPr="0051624A">
        <w:rPr>
          <w:rFonts w:ascii="Times New Roman" w:hAnsi="Times New Roman" w:cs="Times New Roman"/>
          <w:i/>
          <w:sz w:val="24"/>
          <w:szCs w:val="24"/>
        </w:rPr>
        <w:t xml:space="preserve">Journal clinical Chemistry </w:t>
      </w:r>
      <w:r w:rsidRPr="008943D7">
        <w:rPr>
          <w:rFonts w:ascii="Times New Roman" w:hAnsi="Times New Roman" w:cs="Times New Roman"/>
          <w:sz w:val="24"/>
          <w:szCs w:val="24"/>
        </w:rPr>
        <w:t>50:678; author reply 678-9.</w:t>
      </w:r>
    </w:p>
    <w:p w:rsidR="00BE340E" w:rsidRPr="008943D7" w:rsidRDefault="00BE340E" w:rsidP="008943D7">
      <w:pPr>
        <w:autoSpaceDE w:val="0"/>
        <w:autoSpaceDN w:val="0"/>
        <w:adjustRightInd w:val="0"/>
        <w:spacing w:after="0" w:line="240" w:lineRule="auto"/>
        <w:rPr>
          <w:rFonts w:ascii="Times New Roman" w:hAnsi="Times New Roman" w:cs="Times New Roman"/>
          <w:color w:val="000000"/>
          <w:sz w:val="24"/>
          <w:szCs w:val="24"/>
        </w:rPr>
      </w:pPr>
    </w:p>
    <w:p w:rsidR="00BE340E" w:rsidRPr="008943D7" w:rsidRDefault="00BE340E" w:rsidP="008943D7">
      <w:pPr>
        <w:autoSpaceDE w:val="0"/>
        <w:autoSpaceDN w:val="0"/>
        <w:adjustRightInd w:val="0"/>
        <w:spacing w:after="0" w:line="240" w:lineRule="auto"/>
        <w:ind w:left="630" w:hanging="630"/>
        <w:rPr>
          <w:rFonts w:ascii="Times New Roman" w:hAnsi="Times New Roman" w:cs="Times New Roman"/>
          <w:color w:val="000000"/>
          <w:sz w:val="24"/>
          <w:szCs w:val="24"/>
        </w:rPr>
      </w:pPr>
      <w:r w:rsidRPr="008943D7">
        <w:rPr>
          <w:rFonts w:ascii="Times New Roman" w:hAnsi="Times New Roman" w:cs="Times New Roman"/>
          <w:color w:val="000000"/>
          <w:sz w:val="24"/>
          <w:szCs w:val="24"/>
        </w:rPr>
        <w:t>Marcia, C. (2007)</w:t>
      </w:r>
      <w:r w:rsidR="0051624A">
        <w:rPr>
          <w:rFonts w:ascii="Times New Roman" w:hAnsi="Times New Roman" w:cs="Times New Roman"/>
          <w:color w:val="000000"/>
          <w:sz w:val="24"/>
          <w:szCs w:val="24"/>
        </w:rPr>
        <w:t>.</w:t>
      </w:r>
      <w:r w:rsidRPr="008943D7">
        <w:rPr>
          <w:rFonts w:ascii="Times New Roman" w:hAnsi="Times New Roman" w:cs="Times New Roman"/>
          <w:color w:val="000000"/>
          <w:sz w:val="24"/>
          <w:szCs w:val="24"/>
        </w:rPr>
        <w:t xml:space="preserve"> Masculinity, Reproduction and male infertility in the Middle East. </w:t>
      </w:r>
      <w:r w:rsidRPr="0051624A">
        <w:rPr>
          <w:rFonts w:ascii="Times New Roman" w:hAnsi="Times New Roman" w:cs="Times New Roman"/>
          <w:i/>
          <w:color w:val="000000"/>
          <w:sz w:val="24"/>
          <w:szCs w:val="24"/>
        </w:rPr>
        <w:t>Journal of Middle East Women Studies</w:t>
      </w:r>
      <w:r w:rsidRPr="008943D7">
        <w:rPr>
          <w:rFonts w:ascii="Times New Roman" w:hAnsi="Times New Roman" w:cs="Times New Roman"/>
          <w:color w:val="000000"/>
          <w:sz w:val="24"/>
          <w:szCs w:val="24"/>
        </w:rPr>
        <w:t>, 3(3), pp 1-20.</w:t>
      </w:r>
    </w:p>
    <w:p w:rsidR="00BE340E" w:rsidRPr="008943D7" w:rsidRDefault="00BE340E" w:rsidP="008943D7">
      <w:pPr>
        <w:spacing w:line="240" w:lineRule="auto"/>
        <w:ind w:left="630" w:hanging="630"/>
        <w:rPr>
          <w:rFonts w:ascii="Times New Roman" w:hAnsi="Times New Roman" w:cs="Times New Roman"/>
          <w:sz w:val="24"/>
          <w:szCs w:val="24"/>
        </w:rPr>
      </w:pPr>
    </w:p>
    <w:p w:rsidR="00E74B81"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 Mathew, </w:t>
      </w:r>
      <w:r w:rsidR="0051624A">
        <w:rPr>
          <w:rFonts w:ascii="Times New Roman" w:hAnsi="Times New Roman" w:cs="Times New Roman"/>
          <w:sz w:val="24"/>
          <w:szCs w:val="24"/>
        </w:rPr>
        <w:t>A</w:t>
      </w:r>
      <w:r w:rsidRPr="008943D7">
        <w:rPr>
          <w:rFonts w:ascii="Times New Roman" w:hAnsi="Times New Roman" w:cs="Times New Roman"/>
          <w:sz w:val="24"/>
          <w:szCs w:val="24"/>
        </w:rPr>
        <w:t>., Varkey, A., and Eldo, A.N. (2008)</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cytotoxic and genotoxic effect of ajinomoto (monosodium Glutamate) on Allium cepal.root meritems. </w:t>
      </w:r>
      <w:r w:rsidRPr="0051624A">
        <w:rPr>
          <w:rFonts w:ascii="Times New Roman" w:hAnsi="Times New Roman" w:cs="Times New Roman"/>
          <w:i/>
          <w:sz w:val="24"/>
          <w:szCs w:val="24"/>
        </w:rPr>
        <w:t>Journal of Ecology, Enviroment and Conservation</w:t>
      </w:r>
      <w:r w:rsidRPr="008943D7">
        <w:rPr>
          <w:rFonts w:ascii="Times New Roman" w:hAnsi="Times New Roman" w:cs="Times New Roman"/>
          <w:sz w:val="24"/>
          <w:szCs w:val="24"/>
        </w:rPr>
        <w:t xml:space="preserve"> 14(1): 119-122.</w:t>
      </w:r>
    </w:p>
    <w:p w:rsidR="008E2AF7" w:rsidRPr="008943D7" w:rsidRDefault="008E2AF7" w:rsidP="008943D7">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Mayo Clinic (2005) Liver function tests. Accessed 27 April, 2018. www.mayoclinic.org</w:t>
      </w:r>
      <w:r w:rsidR="00EF489C">
        <w:rPr>
          <w:rFonts w:ascii="Times New Roman" w:hAnsi="Times New Roman" w:cs="Times New Roman"/>
          <w:sz w:val="24"/>
          <w:szCs w:val="24"/>
        </w:rPr>
        <w:t>/test-procedures/liver-function-tests/about/pac-20394595</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McEntee, W.J., and Crook, T.H. (1993). “Glutamate: its role in learning, memory, and the aging brain.” </w:t>
      </w:r>
      <w:r w:rsidRPr="0051624A">
        <w:rPr>
          <w:rFonts w:ascii="Times New Roman" w:hAnsi="Times New Roman" w:cs="Times New Roman"/>
          <w:i/>
          <w:sz w:val="24"/>
          <w:szCs w:val="24"/>
        </w:rPr>
        <w:t>Journal of psychopharmacology</w:t>
      </w:r>
      <w:r w:rsidRPr="008943D7">
        <w:rPr>
          <w:rFonts w:ascii="Times New Roman" w:hAnsi="Times New Roman" w:cs="Times New Roman"/>
          <w:sz w:val="24"/>
          <w:szCs w:val="24"/>
        </w:rPr>
        <w:t xml:space="preserve"> 11:391-401.</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Meldrum, B.S. (2000). “Glutamate as a neurotransmitter in the brain: Review of Physiology and pathology.” </w:t>
      </w:r>
      <w:r w:rsidRPr="0051624A">
        <w:rPr>
          <w:rFonts w:ascii="Times New Roman" w:hAnsi="Times New Roman" w:cs="Times New Roman"/>
          <w:i/>
          <w:sz w:val="24"/>
          <w:szCs w:val="24"/>
        </w:rPr>
        <w:t>The Journal of nutrition</w:t>
      </w:r>
      <w:r w:rsidRPr="008943D7">
        <w:rPr>
          <w:rFonts w:ascii="Times New Roman" w:hAnsi="Times New Roman" w:cs="Times New Roman"/>
          <w:sz w:val="24"/>
          <w:szCs w:val="24"/>
        </w:rPr>
        <w:t xml:space="preserve">  130:1007S-1015S.</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Melina, R. (2010). Why do medical Researchers use Mice? In live science Accessed 20 April, 2018. www. Live science.com/32860- who-do-medical-researchers-use-mice.html.</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Mooradian, A.D., Morley, J.E., and Korenman, S.G (1987)</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“Biological actions of androgens”. </w:t>
      </w:r>
      <w:r w:rsidRPr="0051624A">
        <w:rPr>
          <w:rFonts w:ascii="Times New Roman" w:hAnsi="Times New Roman" w:cs="Times New Roman"/>
          <w:i/>
          <w:sz w:val="24"/>
          <w:szCs w:val="24"/>
        </w:rPr>
        <w:t>Oxford Journal of Endocrine Reviews</w:t>
      </w:r>
      <w:r w:rsidRPr="008943D7">
        <w:rPr>
          <w:rFonts w:ascii="Times New Roman" w:hAnsi="Times New Roman" w:cs="Times New Roman"/>
          <w:sz w:val="24"/>
          <w:szCs w:val="24"/>
        </w:rPr>
        <w:t xml:space="preserve"> 8:1-28.</w:t>
      </w:r>
    </w:p>
    <w:p w:rsidR="00BE340E" w:rsidRPr="008943D7" w:rsidRDefault="00BE340E" w:rsidP="008943D7">
      <w:pPr>
        <w:autoSpaceDE w:val="0"/>
        <w:autoSpaceDN w:val="0"/>
        <w:adjustRightInd w:val="0"/>
        <w:spacing w:after="0" w:line="240" w:lineRule="auto"/>
        <w:rPr>
          <w:rFonts w:ascii="Times New Roman" w:hAnsi="Times New Roman" w:cs="Times New Roman"/>
          <w:color w:val="000000"/>
          <w:sz w:val="24"/>
          <w:szCs w:val="24"/>
        </w:rPr>
      </w:pPr>
    </w:p>
    <w:p w:rsidR="00BE340E" w:rsidRPr="008943D7" w:rsidRDefault="00BE340E" w:rsidP="008943D7">
      <w:pPr>
        <w:autoSpaceDE w:val="0"/>
        <w:autoSpaceDN w:val="0"/>
        <w:adjustRightInd w:val="0"/>
        <w:spacing w:after="0" w:line="240" w:lineRule="auto"/>
        <w:ind w:left="630" w:hanging="630"/>
        <w:rPr>
          <w:rFonts w:ascii="Times New Roman" w:hAnsi="Times New Roman" w:cs="Times New Roman"/>
          <w:color w:val="000000"/>
          <w:sz w:val="24"/>
          <w:szCs w:val="24"/>
        </w:rPr>
      </w:pPr>
      <w:r w:rsidRPr="008943D7">
        <w:rPr>
          <w:rFonts w:ascii="Times New Roman" w:hAnsi="Times New Roman" w:cs="Times New Roman"/>
          <w:color w:val="000000"/>
          <w:sz w:val="24"/>
          <w:szCs w:val="24"/>
        </w:rPr>
        <w:t>Moore, K.L. (2003)</w:t>
      </w:r>
      <w:r w:rsidR="0051624A">
        <w:rPr>
          <w:rFonts w:ascii="Times New Roman" w:hAnsi="Times New Roman" w:cs="Times New Roman"/>
          <w:color w:val="000000"/>
          <w:sz w:val="24"/>
          <w:szCs w:val="24"/>
        </w:rPr>
        <w:t>.</w:t>
      </w:r>
      <w:r w:rsidRPr="008943D7">
        <w:rPr>
          <w:rFonts w:ascii="Times New Roman" w:hAnsi="Times New Roman" w:cs="Times New Roman"/>
          <w:color w:val="000000"/>
          <w:sz w:val="24"/>
          <w:szCs w:val="24"/>
        </w:rPr>
        <w:t xml:space="preserve"> Congenital Malformations Due to Environment in Developing Humans. 2</w:t>
      </w:r>
      <w:r w:rsidRPr="008943D7">
        <w:rPr>
          <w:rFonts w:ascii="Times New Roman" w:hAnsi="Times New Roman" w:cs="Times New Roman"/>
          <w:color w:val="000000"/>
          <w:sz w:val="24"/>
          <w:szCs w:val="24"/>
          <w:vertAlign w:val="superscript"/>
        </w:rPr>
        <w:t>nd</w:t>
      </w:r>
      <w:r w:rsidRPr="008943D7">
        <w:rPr>
          <w:rFonts w:ascii="Times New Roman" w:hAnsi="Times New Roman" w:cs="Times New Roman"/>
          <w:color w:val="000000"/>
          <w:sz w:val="24"/>
          <w:szCs w:val="24"/>
        </w:rPr>
        <w:t xml:space="preserve"> ed. Philadelphia, W.B. Saunders co. Ltd., pp. 173-183. </w:t>
      </w:r>
    </w:p>
    <w:p w:rsidR="00BE340E" w:rsidRPr="008943D7" w:rsidRDefault="00BE340E" w:rsidP="008943D7">
      <w:pPr>
        <w:spacing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MSDS Hyper Glossary on Acute Toxicity Safty emporium.Accessed 11 April, 2018. </w:t>
      </w:r>
      <w:hyperlink r:id="rId95" w:anchor="cite_notemsds-1" w:history="1">
        <w:r w:rsidRPr="008943D7">
          <w:rPr>
            <w:rStyle w:val="Hyperlink"/>
            <w:rFonts w:ascii="Times New Roman" w:hAnsi="Times New Roman" w:cs="Times New Roman"/>
            <w:sz w:val="24"/>
            <w:szCs w:val="24"/>
          </w:rPr>
          <w:t>http://en.wikipedia.org/wiki/Acute_toxicity#cite_notemsds-1</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Muser, G. “Rat” in Encydopaedia Britannica. Accessed 20 April, 2018. </w:t>
      </w:r>
      <w:hyperlink r:id="rId96" w:history="1">
        <w:r w:rsidRPr="008943D7">
          <w:rPr>
            <w:rStyle w:val="Hyperlink"/>
            <w:rFonts w:ascii="Times New Roman" w:hAnsi="Times New Roman" w:cs="Times New Roman"/>
            <w:sz w:val="24"/>
            <w:szCs w:val="24"/>
          </w:rPr>
          <w:t>www.britannica.com/animal/rat</w:t>
        </w:r>
      </w:hyperlink>
      <w:r w:rsidRPr="008943D7">
        <w:rPr>
          <w:rFonts w:ascii="Times New Roman" w:hAnsi="Times New Roman" w:cs="Times New Roman"/>
          <w:sz w:val="24"/>
          <w:szCs w:val="24"/>
        </w:rPr>
        <w:t>.</w:t>
      </w:r>
    </w:p>
    <w:p w:rsidR="00F05C96" w:rsidRPr="008943D7" w:rsidRDefault="00F05C96"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 Nayanatara, A.,  Vinodini, N., Damadar, G., Ahemed, B., Ramaswamy, C.,  Shabarinath, M., and Bhat, M. (2008). Role of ascorbic acid in monosodium glutamate mediated effect on testicular weight sperm morphology and sperm count in rat testis, </w:t>
      </w:r>
      <w:r w:rsidRPr="0051624A">
        <w:rPr>
          <w:rFonts w:ascii="Times New Roman" w:hAnsi="Times New Roman" w:cs="Times New Roman"/>
          <w:i/>
          <w:sz w:val="24"/>
          <w:szCs w:val="24"/>
        </w:rPr>
        <w:t>Journal of Chinese Clinical Medicine.</w:t>
      </w:r>
      <w:r w:rsidRPr="008943D7">
        <w:rPr>
          <w:rFonts w:ascii="Times New Roman" w:hAnsi="Times New Roman" w:cs="Times New Roman"/>
          <w:sz w:val="24"/>
          <w:szCs w:val="24"/>
        </w:rPr>
        <w:t xml:space="preserve"> 3: 1–5.</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NCBI Gene (2018) INSL 3 insulin liki 3 [Homo scpiens (human)]. Accessed 10 June, 2018. </w:t>
      </w:r>
      <w:hyperlink r:id="rId97" w:history="1">
        <w:r w:rsidRPr="008943D7">
          <w:rPr>
            <w:rStyle w:val="Hyperlink"/>
            <w:rFonts w:ascii="Times New Roman" w:hAnsi="Times New Roman" w:cs="Times New Roman"/>
            <w:sz w:val="24"/>
            <w:szCs w:val="24"/>
          </w:rPr>
          <w:t>www.ncbi.nlm.nil.gov/gene?Db=gene&amp;Cmd=showDetailView&amp;termtoSearch=3640</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Nomenclature and Symbolism for amino Acids and Peptides”. NPAC-IUB joint Commission on Biochemical Nomencl</w:t>
      </w:r>
      <w:r w:rsidR="0051624A">
        <w:rPr>
          <w:rFonts w:ascii="Times New Roman" w:hAnsi="Times New Roman" w:cs="Times New Roman"/>
          <w:sz w:val="24"/>
          <w:szCs w:val="24"/>
        </w:rPr>
        <w:t xml:space="preserve">ature 1983.accessed on 4 April, </w:t>
      </w:r>
      <w:r w:rsidRPr="008943D7">
        <w:rPr>
          <w:rFonts w:ascii="Times New Roman" w:hAnsi="Times New Roman" w:cs="Times New Roman"/>
          <w:sz w:val="24"/>
          <w:szCs w:val="24"/>
        </w:rPr>
        <w:t>2018.www.sbcs.qmulrac.wk/iupac/Amino Acid/AA1n2.html.</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Nutrition Digest (1995). Reviews of Excitotoxins: The taste that kills. Publisher American Nutrition Association Volume 38: accessed 5 April, 2018. www.american  nutrition association.org/newsletter/review-excitotoxins-taste-kills.</w:t>
      </w:r>
    </w:p>
    <w:p w:rsidR="00DF6478" w:rsidRPr="008943D7" w:rsidRDefault="00DF6478"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Ofofrofuo, I.A.O., Onakewhor, J.U.E., and Idaewor, P.E. (1997). The effect of chronic administration of monosodium glutamate on the histology of the adult wistar testes. </w:t>
      </w:r>
      <w:r w:rsidRPr="0051624A">
        <w:rPr>
          <w:rFonts w:ascii="Times New Roman" w:hAnsi="Times New Roman" w:cs="Times New Roman"/>
          <w:i/>
          <w:sz w:val="24"/>
          <w:szCs w:val="24"/>
        </w:rPr>
        <w:t>Bioscience Resource Communication Journal</w:t>
      </w:r>
      <w:r w:rsidRPr="008943D7">
        <w:rPr>
          <w:rFonts w:ascii="Times New Roman" w:hAnsi="Times New Roman" w:cs="Times New Roman"/>
          <w:sz w:val="24"/>
          <w:szCs w:val="24"/>
        </w:rPr>
        <w:t>. 9: 6-15.</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Okubo, Y., Sekiya, H., Namiki, S., sakamoto, H., Linuma, S., Yamasaki, M., Watanabe, M., Hirose, K., and Lino, M. (2010). Imagining extrasynotic glutamate dynamics in their brain. </w:t>
      </w:r>
      <w:r w:rsidRPr="0051624A">
        <w:rPr>
          <w:rFonts w:ascii="Times New Roman" w:hAnsi="Times New Roman" w:cs="Times New Roman"/>
          <w:i/>
          <w:sz w:val="24"/>
          <w:szCs w:val="24"/>
        </w:rPr>
        <w:t>Journal proceedings of the National academy of Sciences</w:t>
      </w:r>
      <w:r w:rsidRPr="008943D7">
        <w:rPr>
          <w:rFonts w:ascii="Times New Roman" w:hAnsi="Times New Roman" w:cs="Times New Roman"/>
          <w:sz w:val="24"/>
          <w:szCs w:val="24"/>
        </w:rPr>
        <w:t xml:space="preserve"> 107:6526-65.</w:t>
      </w:r>
    </w:p>
    <w:p w:rsidR="006B553C" w:rsidRPr="008943D7" w:rsidRDefault="00AF4A89"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Olney, J.W., and Ho ,O. (1970). Brain Damage in Infant Mice following Intake of Glutamate, Aspartate or Cysteine. </w:t>
      </w:r>
      <w:r w:rsidRPr="008943D7">
        <w:rPr>
          <w:rFonts w:ascii="Times New Roman" w:hAnsi="Times New Roman" w:cs="Times New Roman"/>
          <w:i/>
          <w:sz w:val="24"/>
          <w:szCs w:val="24"/>
        </w:rPr>
        <w:t>International Journal o Science on Nature</w:t>
      </w:r>
      <w:r w:rsidRPr="008943D7">
        <w:rPr>
          <w:rFonts w:ascii="Times New Roman" w:hAnsi="Times New Roman" w:cs="Times New Roman"/>
          <w:sz w:val="24"/>
          <w:szCs w:val="24"/>
        </w:rPr>
        <w:t>. 227: 609-611</w:t>
      </w:r>
    </w:p>
    <w:p w:rsidR="00AF4A89" w:rsidRPr="008943D7" w:rsidRDefault="006B553C"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Onyema, O.O., Farombi, E.O., Emerole, G.O., Ukoha, A.I., and Onyeze, G.O. (2006). Effect of vitamin E on monosodium glutamate induced hepatoxicity and oxidative stress in rats. </w:t>
      </w:r>
      <w:r w:rsidRPr="0051624A">
        <w:rPr>
          <w:rFonts w:ascii="Times New Roman" w:hAnsi="Times New Roman" w:cs="Times New Roman"/>
          <w:i/>
          <w:sz w:val="24"/>
          <w:szCs w:val="24"/>
        </w:rPr>
        <w:t>Indian Journal of Biochemistry and Biophysics</w:t>
      </w:r>
      <w:r w:rsidRPr="008943D7">
        <w:rPr>
          <w:rFonts w:ascii="Times New Roman" w:hAnsi="Times New Roman" w:cs="Times New Roman"/>
          <w:sz w:val="24"/>
          <w:szCs w:val="24"/>
        </w:rPr>
        <w:t>. 43: 20-24.</w:t>
      </w:r>
      <w:r w:rsidR="00AF4A89" w:rsidRPr="008943D7">
        <w:rPr>
          <w:rFonts w:ascii="Times New Roman" w:hAnsi="Times New Roman" w:cs="Times New Roman"/>
          <w:i/>
          <w:sz w:val="24"/>
          <w:szCs w:val="24"/>
        </w:rPr>
        <w:t xml:space="preserve"> </w:t>
      </w:r>
    </w:p>
    <w:p w:rsidR="006B553C" w:rsidRPr="008943D7" w:rsidRDefault="006B553C" w:rsidP="008943D7">
      <w:pPr>
        <w:autoSpaceDE w:val="0"/>
        <w:autoSpaceDN w:val="0"/>
        <w:adjustRightInd w:val="0"/>
        <w:spacing w:after="0"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Ozer, J., </w:t>
      </w:r>
      <w:r w:rsidR="0051624A">
        <w:rPr>
          <w:rFonts w:ascii="Times New Roman" w:hAnsi="Times New Roman" w:cs="Times New Roman"/>
          <w:sz w:val="24"/>
          <w:szCs w:val="24"/>
        </w:rPr>
        <w:t>R</w:t>
      </w:r>
      <w:r w:rsidRPr="008943D7">
        <w:rPr>
          <w:rFonts w:ascii="Times New Roman" w:hAnsi="Times New Roman" w:cs="Times New Roman"/>
          <w:sz w:val="24"/>
          <w:szCs w:val="24"/>
        </w:rPr>
        <w:t xml:space="preserve">atiner, M., Shaw, M., Bailey, W., and Shomaker, S. (2008). The current state of serum biomarkers of hepatotoxicity. </w:t>
      </w:r>
      <w:r w:rsidRPr="0051624A">
        <w:rPr>
          <w:rFonts w:ascii="Times New Roman" w:hAnsi="Times New Roman" w:cs="Times New Roman"/>
          <w:i/>
          <w:sz w:val="24"/>
          <w:szCs w:val="24"/>
        </w:rPr>
        <w:t>Journal of Toxicology</w:t>
      </w:r>
      <w:r w:rsidRPr="008943D7">
        <w:rPr>
          <w:rFonts w:ascii="Times New Roman" w:hAnsi="Times New Roman" w:cs="Times New Roman"/>
          <w:sz w:val="24"/>
          <w:szCs w:val="24"/>
        </w:rPr>
        <w:t xml:space="preserve"> 245:194-205.</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 xml:space="preserve">Piffer, R.C., Gorcia, P.C., Gerardin, D.C.C., Kempinas W.G., and Pereira, O.C.M. (2009). Semen parameters, fertility and testosterone levels in male rats exposed prenatally to betamethasone. </w:t>
      </w:r>
      <w:r w:rsidRPr="0051624A">
        <w:rPr>
          <w:rFonts w:ascii="Times New Roman" w:hAnsi="Times New Roman" w:cs="Times New Roman"/>
          <w:i/>
          <w:sz w:val="24"/>
          <w:szCs w:val="24"/>
        </w:rPr>
        <w:t>Journal of Reproductive fertility and Development</w:t>
      </w:r>
      <w:r w:rsidRPr="008943D7">
        <w:rPr>
          <w:rFonts w:ascii="Times New Roman" w:hAnsi="Times New Roman" w:cs="Times New Roman"/>
          <w:sz w:val="24"/>
          <w:szCs w:val="24"/>
        </w:rPr>
        <w:t xml:space="preserve"> 21: 634-639.</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Pub. Med. Health. How does the liver work. Last update: August 22, 2016. Accessed on 14 April, 2018. </w:t>
      </w:r>
      <w:hyperlink r:id="rId98" w:history="1">
        <w:r w:rsidRPr="008943D7">
          <w:rPr>
            <w:rStyle w:val="Hyperlink"/>
            <w:rFonts w:ascii="Times New Roman" w:hAnsi="Times New Roman" w:cs="Times New Roman"/>
            <w:sz w:val="24"/>
            <w:szCs w:val="24"/>
          </w:rPr>
          <w:t>www.ncbi.nlm.nil.gov/pubmedhealth/PMH0072577/</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Ratman, S., and Frankel,S. (1957)</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A colorimetric method for determination of serum glutamate oxaloacetate and glutamic pyruvate transaminsae. </w:t>
      </w:r>
      <w:r w:rsidRPr="0051624A">
        <w:rPr>
          <w:rFonts w:ascii="Times New Roman" w:hAnsi="Times New Roman" w:cs="Times New Roman"/>
          <w:i/>
          <w:sz w:val="24"/>
          <w:szCs w:val="24"/>
        </w:rPr>
        <w:t>America Journal for Clinical Pathology</w:t>
      </w:r>
      <w:r w:rsidRPr="008943D7">
        <w:rPr>
          <w:rFonts w:ascii="Times New Roman" w:hAnsi="Times New Roman" w:cs="Times New Roman"/>
          <w:sz w:val="24"/>
          <w:szCs w:val="24"/>
        </w:rPr>
        <w:t xml:space="preserve"> 28:56-58.</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Reeds, P.J., Burrin, D.G., Stoll, B., and Jahoor, F. (2000). “Internal Glutamate Metabolism.” </w:t>
      </w:r>
      <w:r w:rsidRPr="0051624A">
        <w:rPr>
          <w:rFonts w:ascii="Times New Roman" w:hAnsi="Times New Roman" w:cs="Times New Roman"/>
          <w:i/>
          <w:sz w:val="24"/>
          <w:szCs w:val="24"/>
        </w:rPr>
        <w:t>Journal of nutrition</w:t>
      </w:r>
      <w:r w:rsidRPr="008943D7">
        <w:rPr>
          <w:rFonts w:ascii="Times New Roman" w:hAnsi="Times New Roman" w:cs="Times New Roman"/>
          <w:sz w:val="24"/>
          <w:szCs w:val="24"/>
        </w:rPr>
        <w:t xml:space="preserve"> 978s-982s.</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Rock ett, J.C., and Kim, S.J. (2005). Biomarkers of reproductive toxicity. </w:t>
      </w:r>
      <w:r w:rsidRPr="0051624A">
        <w:rPr>
          <w:rFonts w:ascii="Times New Roman" w:hAnsi="Times New Roman" w:cs="Times New Roman"/>
          <w:i/>
          <w:sz w:val="24"/>
          <w:szCs w:val="24"/>
        </w:rPr>
        <w:t>Journal of Cancer Biomarkers</w:t>
      </w:r>
      <w:r w:rsidRPr="008943D7">
        <w:rPr>
          <w:rFonts w:ascii="Times New Roman" w:hAnsi="Times New Roman" w:cs="Times New Roman"/>
          <w:sz w:val="24"/>
          <w:szCs w:val="24"/>
        </w:rPr>
        <w:t xml:space="preserve"> 1: 93-108.</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Rodante, F., and Marrosu, G. (1989)</w:t>
      </w:r>
      <w:r w:rsidR="0051624A">
        <w:rPr>
          <w:rFonts w:ascii="Times New Roman" w:hAnsi="Times New Roman" w:cs="Times New Roman"/>
          <w:sz w:val="24"/>
          <w:szCs w:val="24"/>
        </w:rPr>
        <w:t>.</w:t>
      </w:r>
      <w:r w:rsidRPr="008943D7">
        <w:rPr>
          <w:rFonts w:ascii="Times New Roman" w:hAnsi="Times New Roman" w:cs="Times New Roman"/>
          <w:sz w:val="24"/>
          <w:szCs w:val="24"/>
        </w:rPr>
        <w:t xml:space="preserve"> “Thermodynamics of the second proton dissoaction process of nine x-amino-acids and the third ionization process of glutamic acid, aspartic acid and tyrosin.” </w:t>
      </w:r>
      <w:r w:rsidRPr="0051624A">
        <w:rPr>
          <w:rFonts w:ascii="Times New Roman" w:hAnsi="Times New Roman" w:cs="Times New Roman"/>
          <w:i/>
          <w:sz w:val="24"/>
          <w:szCs w:val="24"/>
        </w:rPr>
        <w:t>Journal of Themochimica</w:t>
      </w:r>
      <w:r w:rsidRPr="008943D7">
        <w:rPr>
          <w:rFonts w:ascii="Times New Roman" w:hAnsi="Times New Roman" w:cs="Times New Roman"/>
          <w:sz w:val="24"/>
          <w:szCs w:val="24"/>
        </w:rPr>
        <w:t xml:space="preserve"> Acts.141:297-303.</w:t>
      </w:r>
    </w:p>
    <w:p w:rsidR="006B553C" w:rsidRPr="008943D7" w:rsidRDefault="006B553C"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Rodwell VW, Kennelly PJ (2003). Enzymes: Mechanism of action In: Murray, R.K., Granner, D.K., Mayes, P.A. and Rodwell, V.W. ed </w:t>
      </w:r>
      <w:r w:rsidRPr="005A37D3">
        <w:rPr>
          <w:rFonts w:ascii="Times New Roman" w:hAnsi="Times New Roman" w:cs="Times New Roman"/>
          <w:i/>
          <w:sz w:val="24"/>
          <w:szCs w:val="24"/>
        </w:rPr>
        <w:t>Harper’s Illustrated Biochemistry</w:t>
      </w:r>
      <w:r w:rsidRPr="008943D7">
        <w:rPr>
          <w:rFonts w:ascii="Times New Roman" w:hAnsi="Times New Roman" w:cs="Times New Roman"/>
          <w:sz w:val="24"/>
          <w:szCs w:val="24"/>
        </w:rPr>
        <w:t xml:space="preserve"> 26</w:t>
      </w:r>
      <w:r w:rsidRPr="008943D7">
        <w:rPr>
          <w:rFonts w:ascii="Times New Roman" w:hAnsi="Times New Roman" w:cs="Times New Roman"/>
          <w:sz w:val="24"/>
          <w:szCs w:val="24"/>
          <w:vertAlign w:val="superscript"/>
        </w:rPr>
        <w:t>th</w:t>
      </w:r>
      <w:r w:rsidRPr="008943D7">
        <w:rPr>
          <w:rFonts w:ascii="Times New Roman" w:hAnsi="Times New Roman" w:cs="Times New Roman"/>
          <w:sz w:val="24"/>
          <w:szCs w:val="24"/>
        </w:rPr>
        <w:t xml:space="preserve"> edn Lange Medical Books/McGraw-Hill, New York. chap 7, p. 57.</w:t>
      </w:r>
    </w:p>
    <w:p w:rsidR="006B553C" w:rsidRPr="008943D7" w:rsidRDefault="006B553C" w:rsidP="008943D7">
      <w:pPr>
        <w:autoSpaceDE w:val="0"/>
        <w:autoSpaceDN w:val="0"/>
        <w:adjustRightInd w:val="0"/>
        <w:spacing w:after="0"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Russell, L.D., Bartke, A., and Goh, J.C. (1989). Postnatal-Development of the Sertoli- Cell Barrier, tubular lumen, and cytoskeleton of sertoli and Myoid Cells in the Rat, and their Realtionship to tubular Fluid secretion and Flow. </w:t>
      </w:r>
      <w:r w:rsidRPr="005A37D3">
        <w:rPr>
          <w:rFonts w:ascii="Times New Roman" w:hAnsi="Times New Roman" w:cs="Times New Roman"/>
          <w:i/>
          <w:sz w:val="24"/>
          <w:szCs w:val="24"/>
        </w:rPr>
        <w:t>American Journal of Anatomy</w:t>
      </w:r>
      <w:r w:rsidRPr="008943D7">
        <w:rPr>
          <w:rFonts w:ascii="Times New Roman" w:hAnsi="Times New Roman" w:cs="Times New Roman"/>
          <w:sz w:val="24"/>
          <w:szCs w:val="24"/>
        </w:rPr>
        <w:t>. 184:179-189.</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Samuels, A. (1999). “The toxicity/safety of MSG: A study in superssion of information.” </w:t>
      </w:r>
      <w:r w:rsidRPr="005A37D3">
        <w:rPr>
          <w:rFonts w:ascii="Times New Roman" w:hAnsi="Times New Roman" w:cs="Times New Roman"/>
          <w:i/>
          <w:sz w:val="24"/>
          <w:szCs w:val="24"/>
        </w:rPr>
        <w:t>Journal of Accountability in Research</w:t>
      </w:r>
      <w:r w:rsidRPr="008943D7">
        <w:rPr>
          <w:rFonts w:ascii="Times New Roman" w:hAnsi="Times New Roman" w:cs="Times New Roman"/>
          <w:sz w:val="24"/>
          <w:szCs w:val="24"/>
        </w:rPr>
        <w:t>: 6: 259-310.</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Schwartz, G.R. (1992). Parallels Between FDA Handling of MSG, Breast Implants. Food chemical News volume 33.</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Seed, J.., chapin, R.E., Clegg, E.D., Dpstal, L.A., Foote, R.H. Hurtt, M.E., Klinefelter, G.R., Markeris, S.L., Perreault, S.D., Schrader, S., Seyler,D., Sprando, R., Treinen, K.A., Vecramachaneni, D.N.R., and Wise, L.D. (1996). Methods for assessing sperm motility, morphology and counts in the rat, rabbit and dog: A consensus report. </w:t>
      </w:r>
      <w:r w:rsidRPr="005A37D3">
        <w:rPr>
          <w:rFonts w:ascii="Times New Roman" w:hAnsi="Times New Roman" w:cs="Times New Roman"/>
          <w:i/>
          <w:sz w:val="24"/>
          <w:szCs w:val="24"/>
        </w:rPr>
        <w:t xml:space="preserve">Journal of Reproductive Toxicology </w:t>
      </w:r>
      <w:r w:rsidRPr="008943D7">
        <w:rPr>
          <w:rFonts w:ascii="Times New Roman" w:hAnsi="Times New Roman" w:cs="Times New Roman"/>
          <w:sz w:val="24"/>
          <w:szCs w:val="24"/>
        </w:rPr>
        <w:t>10: 237-244.</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Setchell , B. (1970). Testicular Blood supply, lymphatic Drainage, and Secretion of Fluid. In Johnson, A.D., Gomes, W.R., and Vandemark, N.L. (Eds). </w:t>
      </w:r>
      <w:r w:rsidRPr="005A37D3">
        <w:rPr>
          <w:rFonts w:ascii="Times New Roman" w:hAnsi="Times New Roman" w:cs="Times New Roman"/>
          <w:i/>
          <w:sz w:val="24"/>
          <w:szCs w:val="24"/>
        </w:rPr>
        <w:t>The Testis</w:t>
      </w:r>
      <w:r w:rsidRPr="008943D7">
        <w:rPr>
          <w:rFonts w:ascii="Times New Roman" w:hAnsi="Times New Roman" w:cs="Times New Roman"/>
          <w:sz w:val="24"/>
          <w:szCs w:val="24"/>
        </w:rPr>
        <w:t>. New York, Academic press.</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Shan, L., Gao, H., and Hardy, M.P. (1996). Hormonal Regulation of the differentiation of Leydig Cells from Mesenchymal-like progentitors during Puberty. In Desjardins, C. (Ed.) </w:t>
      </w:r>
      <w:r w:rsidRPr="005A37D3">
        <w:rPr>
          <w:rFonts w:ascii="Times New Roman" w:hAnsi="Times New Roman" w:cs="Times New Roman"/>
          <w:i/>
          <w:sz w:val="24"/>
          <w:szCs w:val="24"/>
        </w:rPr>
        <w:t>Cellular and Molecular Regulation of Testicular Cells.</w:t>
      </w:r>
      <w:r w:rsidRPr="008943D7">
        <w:rPr>
          <w:rFonts w:ascii="Times New Roman" w:hAnsi="Times New Roman" w:cs="Times New Roman"/>
          <w:sz w:val="24"/>
          <w:szCs w:val="24"/>
        </w:rPr>
        <w:t xml:space="preserve"> New York, Sringer.</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 xml:space="preserve">Sharp, R.M. (2006). Pathways of endocrine disruption during mole sexual differentiation and masculinisation. </w:t>
      </w:r>
      <w:r w:rsidRPr="005A37D3">
        <w:rPr>
          <w:rFonts w:ascii="Times New Roman" w:hAnsi="Times New Roman" w:cs="Times New Roman"/>
          <w:i/>
          <w:sz w:val="24"/>
          <w:szCs w:val="24"/>
        </w:rPr>
        <w:t>Journal of Best Practice and Research clinical endocrinology and Metabolism</w:t>
      </w:r>
      <w:r w:rsidRPr="008943D7">
        <w:rPr>
          <w:rFonts w:ascii="Times New Roman" w:hAnsi="Times New Roman" w:cs="Times New Roman"/>
          <w:sz w:val="24"/>
          <w:szCs w:val="24"/>
        </w:rPr>
        <w:t>. 20:91-110.</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Sharp, R.M., McKinnell, C., Kivlin,C., and </w:t>
      </w:r>
      <w:r w:rsidR="005A37D3">
        <w:rPr>
          <w:rFonts w:ascii="Times New Roman" w:hAnsi="Times New Roman" w:cs="Times New Roman"/>
          <w:sz w:val="24"/>
          <w:szCs w:val="24"/>
        </w:rPr>
        <w:t>F</w:t>
      </w:r>
      <w:r w:rsidRPr="008943D7">
        <w:rPr>
          <w:rFonts w:ascii="Times New Roman" w:hAnsi="Times New Roman" w:cs="Times New Roman"/>
          <w:sz w:val="24"/>
          <w:szCs w:val="24"/>
        </w:rPr>
        <w:t xml:space="preserve">isher, J.S.(2003). Proliferation and functional maturation of sertoli cells, and their relevance to disorders of testis function in adulthood. </w:t>
      </w:r>
      <w:r w:rsidRPr="005A37D3">
        <w:rPr>
          <w:rFonts w:ascii="Times New Roman" w:hAnsi="Times New Roman" w:cs="Times New Roman"/>
          <w:i/>
          <w:sz w:val="24"/>
          <w:szCs w:val="24"/>
        </w:rPr>
        <w:t>Journal of Reproduction</w:t>
      </w:r>
      <w:r w:rsidRPr="008943D7">
        <w:rPr>
          <w:rFonts w:ascii="Times New Roman" w:hAnsi="Times New Roman" w:cs="Times New Roman"/>
          <w:sz w:val="24"/>
          <w:szCs w:val="24"/>
        </w:rPr>
        <w:t xml:space="preserve"> 125:769-784.</w:t>
      </w:r>
    </w:p>
    <w:p w:rsidR="003528BB"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Sheffield-Moore, M. (2000). “Androgens and the control of skeletal muscle protein synthesis”. </w:t>
      </w:r>
      <w:r w:rsidRPr="005A37D3">
        <w:rPr>
          <w:rFonts w:ascii="Times New Roman" w:hAnsi="Times New Roman" w:cs="Times New Roman"/>
          <w:i/>
          <w:sz w:val="24"/>
          <w:szCs w:val="24"/>
        </w:rPr>
        <w:t>Annals of Medicine Journal</w:t>
      </w:r>
      <w:r w:rsidRPr="008943D7">
        <w:rPr>
          <w:rFonts w:ascii="Times New Roman" w:hAnsi="Times New Roman" w:cs="Times New Roman"/>
          <w:sz w:val="24"/>
          <w:szCs w:val="24"/>
        </w:rPr>
        <w:t xml:space="preserve"> 32:181-6.</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Shin, Q., Hong, H., Senior, J., and Tong. W. (2010)</w:t>
      </w:r>
      <w:r w:rsidR="005A37D3">
        <w:rPr>
          <w:rFonts w:ascii="Times New Roman" w:hAnsi="Times New Roman" w:cs="Times New Roman"/>
          <w:sz w:val="24"/>
          <w:szCs w:val="24"/>
        </w:rPr>
        <w:t>.</w:t>
      </w:r>
      <w:r w:rsidRPr="008943D7">
        <w:rPr>
          <w:rFonts w:ascii="Times New Roman" w:hAnsi="Times New Roman" w:cs="Times New Roman"/>
          <w:sz w:val="24"/>
          <w:szCs w:val="24"/>
        </w:rPr>
        <w:t xml:space="preserve"> Biomakers for drug-inuced liver injury </w:t>
      </w:r>
      <w:r w:rsidR="005A37D3" w:rsidRPr="005A37D3">
        <w:rPr>
          <w:rFonts w:ascii="Times New Roman" w:hAnsi="Times New Roman" w:cs="Times New Roman"/>
          <w:i/>
          <w:sz w:val="24"/>
          <w:szCs w:val="24"/>
        </w:rPr>
        <w:t>J</w:t>
      </w:r>
      <w:r w:rsidRPr="005A37D3">
        <w:rPr>
          <w:rFonts w:ascii="Times New Roman" w:hAnsi="Times New Roman" w:cs="Times New Roman"/>
          <w:i/>
          <w:sz w:val="24"/>
          <w:szCs w:val="24"/>
        </w:rPr>
        <w:t>ournal of Expert Review of Gastro enterology and Hepatology</w:t>
      </w:r>
      <w:r w:rsidRPr="008943D7">
        <w:rPr>
          <w:rFonts w:ascii="Times New Roman" w:hAnsi="Times New Roman" w:cs="Times New Roman"/>
          <w:sz w:val="24"/>
          <w:szCs w:val="24"/>
        </w:rPr>
        <w:t xml:space="preserve"> 4:225-234.</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Singh, M.(2005). Fact or fiction? The MSG controversy. Accessed on June, 17, 2018. Hyyps://dash.harvard.edu/handle/1/88-46733.</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Southern, A.L., Gordon, G.G., Tochimoto, S., Pinzon, G., Lane, D.R., and</w:t>
      </w:r>
      <w:r w:rsidR="005A37D3">
        <w:rPr>
          <w:rFonts w:ascii="Times New Roman" w:hAnsi="Times New Roman" w:cs="Times New Roman"/>
          <w:sz w:val="24"/>
          <w:szCs w:val="24"/>
        </w:rPr>
        <w:t>S</w:t>
      </w:r>
      <w:r w:rsidRPr="008943D7">
        <w:rPr>
          <w:rFonts w:ascii="Times New Roman" w:hAnsi="Times New Roman" w:cs="Times New Roman"/>
          <w:sz w:val="24"/>
          <w:szCs w:val="24"/>
        </w:rPr>
        <w:t xml:space="preserve">typulkowski, W. (1967).” Mean plasma concentration, metabolic clearance and basal plasma production rates of testosterone in normal young men and women using a constant infusion procedure: effect of time of day and plasma concentration on the metabolic clearance rate of testosterone.” </w:t>
      </w:r>
      <w:r w:rsidRPr="005A37D3">
        <w:rPr>
          <w:rFonts w:ascii="Times New Roman" w:hAnsi="Times New Roman" w:cs="Times New Roman"/>
          <w:i/>
          <w:sz w:val="24"/>
          <w:szCs w:val="24"/>
        </w:rPr>
        <w:t>The Journal of Clinical Endocrinology and Metabolism.</w:t>
      </w:r>
      <w:r w:rsidRPr="008943D7">
        <w:rPr>
          <w:rFonts w:ascii="Times New Roman" w:hAnsi="Times New Roman" w:cs="Times New Roman"/>
          <w:sz w:val="24"/>
          <w:szCs w:val="24"/>
        </w:rPr>
        <w:t xml:space="preserve"> 27:686-94.</w:t>
      </w:r>
    </w:p>
    <w:p w:rsidR="003528BB" w:rsidRPr="008943D7" w:rsidRDefault="00D8148A" w:rsidP="008943D7">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Stegink</w:t>
      </w:r>
      <w:r w:rsidR="005A37D3">
        <w:rPr>
          <w:rFonts w:ascii="Times New Roman" w:hAnsi="Times New Roman" w:cs="Times New Roman"/>
          <w:sz w:val="24"/>
          <w:szCs w:val="24"/>
        </w:rPr>
        <w:t>,</w:t>
      </w:r>
      <w:r w:rsidRPr="008943D7">
        <w:rPr>
          <w:rFonts w:ascii="Times New Roman" w:hAnsi="Times New Roman" w:cs="Times New Roman"/>
          <w:sz w:val="24"/>
          <w:szCs w:val="24"/>
        </w:rPr>
        <w:t xml:space="preserve"> L. D</w:t>
      </w:r>
      <w:r w:rsidR="005A37D3">
        <w:rPr>
          <w:rFonts w:ascii="Times New Roman" w:hAnsi="Times New Roman" w:cs="Times New Roman"/>
          <w:sz w:val="24"/>
          <w:szCs w:val="24"/>
        </w:rPr>
        <w:t>.</w:t>
      </w:r>
      <w:r w:rsidRPr="008943D7">
        <w:rPr>
          <w:rFonts w:ascii="Times New Roman" w:hAnsi="Times New Roman" w:cs="Times New Roman"/>
          <w:sz w:val="24"/>
          <w:szCs w:val="24"/>
        </w:rPr>
        <w:t xml:space="preserve">, Filer L. J </w:t>
      </w:r>
      <w:r w:rsidR="005A37D3">
        <w:rPr>
          <w:rFonts w:ascii="Times New Roman" w:hAnsi="Times New Roman" w:cs="Times New Roman"/>
          <w:sz w:val="24"/>
          <w:szCs w:val="24"/>
        </w:rPr>
        <w:t>(</w:t>
      </w:r>
      <w:r w:rsidRPr="008943D7">
        <w:rPr>
          <w:rFonts w:ascii="Times New Roman" w:hAnsi="Times New Roman" w:cs="Times New Roman"/>
          <w:sz w:val="24"/>
          <w:szCs w:val="24"/>
        </w:rPr>
        <w:t>Jr</w:t>
      </w:r>
      <w:r w:rsidR="005A37D3">
        <w:rPr>
          <w:rFonts w:ascii="Times New Roman" w:hAnsi="Times New Roman" w:cs="Times New Roman"/>
          <w:sz w:val="24"/>
          <w:szCs w:val="24"/>
        </w:rPr>
        <w:t>)</w:t>
      </w:r>
      <w:r w:rsidRPr="008943D7">
        <w:rPr>
          <w:rFonts w:ascii="Times New Roman" w:hAnsi="Times New Roman" w:cs="Times New Roman"/>
          <w:sz w:val="24"/>
          <w:szCs w:val="24"/>
        </w:rPr>
        <w:t>., and Baker, G.L. (1985)</w:t>
      </w:r>
      <w:r w:rsidR="005A37D3">
        <w:rPr>
          <w:rFonts w:ascii="Times New Roman" w:hAnsi="Times New Roman" w:cs="Times New Roman"/>
          <w:sz w:val="24"/>
          <w:szCs w:val="24"/>
        </w:rPr>
        <w:t xml:space="preserve">. </w:t>
      </w:r>
      <w:r w:rsidRPr="008943D7">
        <w:rPr>
          <w:rFonts w:ascii="Times New Roman" w:hAnsi="Times New Roman" w:cs="Times New Roman"/>
          <w:sz w:val="24"/>
          <w:szCs w:val="24"/>
        </w:rPr>
        <w:t>Plasma glutamate concentrations in adult subjects ingesting monosodium Lglutamate in consommé</w:t>
      </w:r>
      <w:r w:rsidRPr="008943D7">
        <w:rPr>
          <w:rFonts w:ascii="Times New Roman" w:hAnsi="Times New Roman" w:cs="Times New Roman"/>
          <w:i/>
          <w:iCs/>
          <w:sz w:val="24"/>
          <w:szCs w:val="24"/>
        </w:rPr>
        <w:t>. American Journal of Clinical Nutrition</w:t>
      </w:r>
      <w:r w:rsidRPr="008943D7">
        <w:rPr>
          <w:rFonts w:ascii="Times New Roman" w:hAnsi="Times New Roman" w:cs="Times New Roman"/>
          <w:sz w:val="24"/>
          <w:szCs w:val="24"/>
        </w:rPr>
        <w:t>; 42: 220-5.</w:t>
      </w:r>
    </w:p>
    <w:p w:rsidR="00D8148A" w:rsidRPr="008943D7" w:rsidRDefault="00D8148A" w:rsidP="008943D7">
      <w:pPr>
        <w:autoSpaceDE w:val="0"/>
        <w:autoSpaceDN w:val="0"/>
        <w:adjustRightInd w:val="0"/>
        <w:spacing w:after="0" w:line="240" w:lineRule="auto"/>
        <w:rPr>
          <w:rFonts w:ascii="Times New Roman" w:hAnsi="Times New Roman" w:cs="Times New Roman"/>
          <w:sz w:val="24"/>
          <w:szCs w:val="24"/>
        </w:rPr>
      </w:pPr>
    </w:p>
    <w:p w:rsidR="003528BB" w:rsidRPr="008943D7" w:rsidRDefault="003528BB" w:rsidP="008943D7">
      <w:pPr>
        <w:spacing w:line="240" w:lineRule="auto"/>
        <w:ind w:left="630" w:hanging="630"/>
        <w:rPr>
          <w:rStyle w:val="title-text"/>
          <w:rFonts w:ascii="Times New Roman" w:hAnsi="Times New Roman" w:cs="Times New Roman"/>
          <w:sz w:val="24"/>
          <w:szCs w:val="24"/>
        </w:rPr>
      </w:pPr>
      <w:r w:rsidRPr="008943D7">
        <w:rPr>
          <w:rFonts w:ascii="Times New Roman" w:hAnsi="Times New Roman" w:cs="Times New Roman"/>
          <w:sz w:val="24"/>
          <w:szCs w:val="24"/>
        </w:rPr>
        <w:t xml:space="preserve">Takasaki, Y. (1978). </w:t>
      </w:r>
      <w:r w:rsidRPr="008943D7">
        <w:rPr>
          <w:rStyle w:val="title-text"/>
          <w:rFonts w:ascii="Times New Roman" w:hAnsi="Times New Roman" w:cs="Times New Roman"/>
          <w:sz w:val="24"/>
          <w:szCs w:val="24"/>
        </w:rPr>
        <w:t xml:space="preserve">Studies on brain lesions after administration of monosodium L-glutamate to mice. II. Absence of brain damage following administration of monosodium L-glutamate in the diet. </w:t>
      </w:r>
      <w:r w:rsidRPr="008943D7">
        <w:rPr>
          <w:rStyle w:val="title-text"/>
          <w:rFonts w:ascii="Times New Roman" w:hAnsi="Times New Roman" w:cs="Times New Roman"/>
          <w:i/>
          <w:sz w:val="24"/>
          <w:szCs w:val="24"/>
        </w:rPr>
        <w:t>Journal of Toxicology.</w:t>
      </w:r>
      <w:r w:rsidRPr="008943D7">
        <w:rPr>
          <w:rStyle w:val="title-text"/>
          <w:rFonts w:ascii="Times New Roman" w:hAnsi="Times New Roman" w:cs="Times New Roman"/>
          <w:sz w:val="24"/>
          <w:szCs w:val="24"/>
        </w:rPr>
        <w:t xml:space="preserve"> 9: 307-318</w:t>
      </w:r>
    </w:p>
    <w:p w:rsidR="0081282C" w:rsidRPr="008943D7" w:rsidRDefault="0081282C" w:rsidP="0096228F">
      <w:pPr>
        <w:autoSpaceDE w:val="0"/>
        <w:autoSpaceDN w:val="0"/>
        <w:adjustRightInd w:val="0"/>
        <w:spacing w:after="0"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TILC (Truth In Labeling Campaign)(a). (June, 2, 2004). Neuroendocrine disorders. Accessed 28 July, 2018. www.truthinlabeling.org</w:t>
      </w:r>
    </w:p>
    <w:p w:rsidR="0081282C" w:rsidRPr="008943D7" w:rsidRDefault="0081282C" w:rsidP="008943D7">
      <w:pPr>
        <w:autoSpaceDE w:val="0"/>
        <w:autoSpaceDN w:val="0"/>
        <w:adjustRightInd w:val="0"/>
        <w:spacing w:after="0" w:line="240" w:lineRule="auto"/>
        <w:rPr>
          <w:rFonts w:ascii="Times New Roman" w:hAnsi="Times New Roman" w:cs="Times New Roman"/>
          <w:sz w:val="24"/>
          <w:szCs w:val="24"/>
        </w:rPr>
      </w:pPr>
    </w:p>
    <w:p w:rsidR="0081282C" w:rsidRPr="008943D7" w:rsidRDefault="0081282C" w:rsidP="0096228F">
      <w:pPr>
        <w:autoSpaceDE w:val="0"/>
        <w:autoSpaceDN w:val="0"/>
        <w:adjustRightInd w:val="0"/>
        <w:spacing w:after="0" w:line="240" w:lineRule="auto"/>
        <w:ind w:left="630" w:hanging="630"/>
        <w:jc w:val="both"/>
        <w:rPr>
          <w:rFonts w:ascii="Times New Roman" w:hAnsi="Times New Roman" w:cs="Times New Roman"/>
          <w:sz w:val="24"/>
          <w:szCs w:val="24"/>
        </w:rPr>
      </w:pPr>
      <w:r w:rsidRPr="008943D7">
        <w:rPr>
          <w:rFonts w:ascii="Times New Roman" w:hAnsi="Times New Roman" w:cs="Times New Roman"/>
          <w:sz w:val="24"/>
          <w:szCs w:val="24"/>
        </w:rPr>
        <w:t>TILC (Truth In Labeling Campaign) (b). (July, 3, 2004). Learning and memory disorder.Accessed 28 July, 2018. www.truthinlabeing.org</w:t>
      </w:r>
    </w:p>
    <w:p w:rsidR="003528BB" w:rsidRPr="008943D7" w:rsidRDefault="003528BB" w:rsidP="008943D7">
      <w:pPr>
        <w:spacing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Tuck, S.P., and Francis, R.M. (2009). “testosterone, bone and Osteoporosis.” </w:t>
      </w:r>
      <w:r w:rsidRPr="005A37D3">
        <w:rPr>
          <w:rFonts w:ascii="Times New Roman" w:hAnsi="Times New Roman" w:cs="Times New Roman"/>
          <w:i/>
          <w:sz w:val="24"/>
          <w:szCs w:val="24"/>
        </w:rPr>
        <w:t>Journal of frontiers of Hormone research</w:t>
      </w:r>
      <w:r w:rsidRPr="008943D7">
        <w:rPr>
          <w:rFonts w:ascii="Times New Roman" w:hAnsi="Times New Roman" w:cs="Times New Roman"/>
          <w:sz w:val="24"/>
          <w:szCs w:val="24"/>
        </w:rPr>
        <w:t xml:space="preserve"> 37:123-32.</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“The Wistar Institute: History.” The Wistar Institute (2007) “The Wistar Institute: History. Accessed 20 April, 2018. </w:t>
      </w:r>
      <w:hyperlink r:id="rId99" w:history="1">
        <w:r w:rsidRPr="008943D7">
          <w:rPr>
            <w:rStyle w:val="Hyperlink"/>
            <w:rFonts w:ascii="Times New Roman" w:hAnsi="Times New Roman" w:cs="Times New Roman"/>
            <w:sz w:val="24"/>
            <w:szCs w:val="24"/>
          </w:rPr>
          <w:t>www.wistar.org/about-wistar/history/html</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“Toxicity endpoints and Test” alt Tox.org Accessed 11 April 2018. </w:t>
      </w:r>
      <w:hyperlink r:id="rId100" w:history="1">
        <w:r w:rsidRPr="008943D7">
          <w:rPr>
            <w:rStyle w:val="Hyperlink"/>
            <w:rFonts w:ascii="Times New Roman" w:hAnsi="Times New Roman" w:cs="Times New Roman"/>
            <w:sz w:val="24"/>
            <w:szCs w:val="24"/>
          </w:rPr>
          <w:t>www.altox.org/mapp/toxicity-endpoints-test/</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lastRenderedPageBreak/>
        <w:t xml:space="preserve">U.S. food and drug Adminstration (2012) “FDAQ &amp; A on MSG.” Accessed 30 July 2018. </w:t>
      </w:r>
      <w:hyperlink r:id="rId101" w:history="1">
        <w:r w:rsidRPr="008943D7">
          <w:rPr>
            <w:rStyle w:val="Hyperlink"/>
            <w:rFonts w:ascii="Times New Roman" w:hAnsi="Times New Roman" w:cs="Times New Roman"/>
            <w:sz w:val="24"/>
            <w:szCs w:val="24"/>
          </w:rPr>
          <w:t>www.fda.giv/food/ingredientspackaginglabeling/foodadditivesingredients/ucm328-728.htm</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U.S. food and Drug Adminstration. (2017). CFR-code of Federal Regulations Title 21. Accessed 27 June, 2018. </w:t>
      </w:r>
      <w:hyperlink r:id="rId102" w:history="1">
        <w:r w:rsidRPr="008943D7">
          <w:rPr>
            <w:rStyle w:val="Hyperlink"/>
            <w:rFonts w:ascii="Times New Roman" w:hAnsi="Times New Roman" w:cs="Times New Roman"/>
            <w:sz w:val="24"/>
            <w:szCs w:val="24"/>
          </w:rPr>
          <w:t>https://www.accessedate.fda.gov/scripts/cdrh/cfcfr/CFRSearch.cfm?fr=182.1</w:t>
        </w:r>
      </w:hyperlink>
      <w:r w:rsidRPr="008943D7">
        <w:rPr>
          <w:rFonts w:ascii="Times New Roman" w:hAnsi="Times New Roman" w:cs="Times New Roman"/>
          <w:sz w:val="24"/>
          <w:szCs w:val="24"/>
        </w:rPr>
        <w:t xml:space="preserve">. </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Vitale, R., Fawcett, D.W., and dym, M. (1973). Normal development of Blood Testis Barrier and Effects of Clomiphene and Estrogen-Treatment. Journal of Anatomical record. 176:333-344.</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Warren, J.(1993). Gunman listed Grievances in Rambling Letter. Accessed June 17,2018. </w:t>
      </w:r>
      <w:hyperlink r:id="rId103" w:history="1">
        <w:r w:rsidRPr="008943D7">
          <w:rPr>
            <w:rStyle w:val="Hyperlink"/>
            <w:rFonts w:ascii="Times New Roman" w:hAnsi="Times New Roman" w:cs="Times New Roman"/>
            <w:sz w:val="24"/>
            <w:szCs w:val="24"/>
          </w:rPr>
          <w:t>www.articleslatines.com/1993-07004/news/mn-9958_1_letter-gunmen-rambling</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Why are rats the most preferred Animals for Experiments? In science ABC. Accessed 16 April, 2018. </w:t>
      </w:r>
      <w:hyperlink r:id="rId104" w:history="1">
        <w:r w:rsidRPr="008943D7">
          <w:rPr>
            <w:rStyle w:val="Hyperlink"/>
            <w:rFonts w:ascii="Times New Roman" w:hAnsi="Times New Roman" w:cs="Times New Roman"/>
            <w:sz w:val="24"/>
            <w:szCs w:val="24"/>
          </w:rPr>
          <w:t>www.scinceabc.com/humans/why-are_rats-the-most-preferred-animals-for-experiments.htlm</w:t>
        </w:r>
      </w:hyperlink>
      <w:r w:rsidRPr="008943D7">
        <w:rPr>
          <w:rFonts w:ascii="Times New Roman" w:hAnsi="Times New Roman" w:cs="Times New Roman"/>
          <w:sz w:val="24"/>
          <w:szCs w:val="24"/>
        </w:rPr>
        <w:t>.</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William, H.B., and Lawrence, S.B. (2008). Organic chemistry. (5</w:t>
      </w:r>
      <w:r w:rsidRPr="008943D7">
        <w:rPr>
          <w:rFonts w:ascii="Times New Roman" w:hAnsi="Times New Roman" w:cs="Times New Roman"/>
          <w:sz w:val="24"/>
          <w:szCs w:val="24"/>
          <w:vertAlign w:val="superscript"/>
        </w:rPr>
        <w:t>th</w:t>
      </w:r>
      <w:r w:rsidRPr="008943D7">
        <w:rPr>
          <w:rFonts w:ascii="Times New Roman" w:hAnsi="Times New Roman" w:cs="Times New Roman"/>
          <w:sz w:val="24"/>
          <w:szCs w:val="24"/>
        </w:rPr>
        <w:t xml:space="preserve"> edition). Cengage learning 1041.</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Wyrobek, A.J., watchmaker, G., and Gordon, L. (1984). An evaluation of Sperm Testis as Indicators of Germ-Cell Damage in Men exposed to Chemical or Physical Agents. </w:t>
      </w:r>
      <w:r w:rsidRPr="005A37D3">
        <w:rPr>
          <w:rFonts w:ascii="Times New Roman" w:hAnsi="Times New Roman" w:cs="Times New Roman"/>
          <w:i/>
          <w:sz w:val="24"/>
          <w:szCs w:val="24"/>
        </w:rPr>
        <w:t xml:space="preserve">Journal of Teratogenesis Carcinogenesis and mitagenesis. </w:t>
      </w:r>
      <w:r w:rsidRPr="008943D7">
        <w:rPr>
          <w:rFonts w:ascii="Times New Roman" w:hAnsi="Times New Roman" w:cs="Times New Roman"/>
          <w:sz w:val="24"/>
          <w:szCs w:val="24"/>
        </w:rPr>
        <w:t>4:83-107.</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Yang, R.Z., </w:t>
      </w:r>
      <w:r w:rsidR="005A37D3">
        <w:rPr>
          <w:rFonts w:ascii="Times New Roman" w:hAnsi="Times New Roman" w:cs="Times New Roman"/>
          <w:sz w:val="24"/>
          <w:szCs w:val="24"/>
        </w:rPr>
        <w:t>P</w:t>
      </w:r>
      <w:r w:rsidRPr="008943D7">
        <w:rPr>
          <w:rFonts w:ascii="Times New Roman" w:hAnsi="Times New Roman" w:cs="Times New Roman"/>
          <w:sz w:val="24"/>
          <w:szCs w:val="24"/>
        </w:rPr>
        <w:t>ark, S., Reagon, W.J., Goldstein, R., Zhang, S., Lawton, M., Rajamohan, F.</w:t>
      </w:r>
      <w:r w:rsidR="005A37D3">
        <w:rPr>
          <w:rFonts w:ascii="Times New Roman" w:hAnsi="Times New Roman" w:cs="Times New Roman"/>
          <w:sz w:val="24"/>
          <w:szCs w:val="24"/>
        </w:rPr>
        <w:t>,</w:t>
      </w:r>
      <w:r w:rsidRPr="008943D7">
        <w:rPr>
          <w:rFonts w:ascii="Times New Roman" w:hAnsi="Times New Roman" w:cs="Times New Roman"/>
          <w:sz w:val="24"/>
          <w:szCs w:val="24"/>
        </w:rPr>
        <w:t xml:space="preserve"> Qian, K., Liu, L., and </w:t>
      </w:r>
      <w:r w:rsidR="005A37D3">
        <w:rPr>
          <w:rFonts w:ascii="Times New Roman" w:hAnsi="Times New Roman" w:cs="Times New Roman"/>
          <w:sz w:val="24"/>
          <w:szCs w:val="24"/>
        </w:rPr>
        <w:t>G</w:t>
      </w:r>
      <w:r w:rsidRPr="008943D7">
        <w:rPr>
          <w:rFonts w:ascii="Times New Roman" w:hAnsi="Times New Roman" w:cs="Times New Roman"/>
          <w:sz w:val="24"/>
          <w:szCs w:val="24"/>
        </w:rPr>
        <w:t xml:space="preserve">ond, D. (2009). Alamine amino-transferase isoenzymes: molecular cloming and quantitative analysis of tissues expression in rats and serum elevation in liver toxicity. </w:t>
      </w:r>
      <w:r w:rsidRPr="005A37D3">
        <w:rPr>
          <w:rFonts w:ascii="Times New Roman" w:hAnsi="Times New Roman" w:cs="Times New Roman"/>
          <w:i/>
          <w:sz w:val="24"/>
          <w:szCs w:val="24"/>
        </w:rPr>
        <w:t>Journal of Hepatology</w:t>
      </w:r>
      <w:r w:rsidRPr="008943D7">
        <w:rPr>
          <w:rFonts w:ascii="Times New Roman" w:hAnsi="Times New Roman" w:cs="Times New Roman"/>
          <w:sz w:val="24"/>
          <w:szCs w:val="24"/>
        </w:rPr>
        <w:t>. 49:598-607.</w:t>
      </w: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Yeomans, M.R., Gould, N. J. Mobini, S., and Prescott, J (2008). Acquired flavor acceptance and intake facilitated by monosodium glutamate in humans</w:t>
      </w:r>
      <w:r w:rsidR="005A37D3">
        <w:rPr>
          <w:rFonts w:ascii="Times New Roman" w:hAnsi="Times New Roman" w:cs="Times New Roman"/>
          <w:sz w:val="24"/>
          <w:szCs w:val="24"/>
        </w:rPr>
        <w:t>.</w:t>
      </w:r>
      <w:r w:rsidRPr="008943D7">
        <w:rPr>
          <w:rFonts w:ascii="Times New Roman" w:hAnsi="Times New Roman" w:cs="Times New Roman"/>
          <w:sz w:val="24"/>
          <w:szCs w:val="24"/>
        </w:rPr>
        <w:t xml:space="preserve"> </w:t>
      </w:r>
      <w:r w:rsidR="005A37D3" w:rsidRPr="005A37D3">
        <w:rPr>
          <w:rFonts w:ascii="Times New Roman" w:hAnsi="Times New Roman" w:cs="Times New Roman"/>
          <w:i/>
          <w:sz w:val="24"/>
          <w:szCs w:val="24"/>
        </w:rPr>
        <w:t>J</w:t>
      </w:r>
      <w:r w:rsidRPr="005A37D3">
        <w:rPr>
          <w:rFonts w:ascii="Times New Roman" w:hAnsi="Times New Roman" w:cs="Times New Roman"/>
          <w:i/>
          <w:sz w:val="24"/>
          <w:szCs w:val="24"/>
        </w:rPr>
        <w:t xml:space="preserve">ournal of physiology and Behaviour </w:t>
      </w:r>
      <w:r w:rsidRPr="008943D7">
        <w:rPr>
          <w:rFonts w:ascii="Times New Roman" w:hAnsi="Times New Roman" w:cs="Times New Roman"/>
          <w:sz w:val="24"/>
          <w:szCs w:val="24"/>
        </w:rPr>
        <w:t>93:958-966</w:t>
      </w:r>
    </w:p>
    <w:p w:rsidR="003528BB" w:rsidRPr="008943D7" w:rsidRDefault="003528BB" w:rsidP="008943D7">
      <w:pPr>
        <w:spacing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r w:rsidRPr="008943D7">
        <w:rPr>
          <w:rFonts w:ascii="Times New Roman" w:hAnsi="Times New Roman" w:cs="Times New Roman"/>
          <w:sz w:val="24"/>
          <w:szCs w:val="24"/>
        </w:rPr>
        <w:t xml:space="preserve">Zhens Xi., Baker, D.A., Shen H., Carson, D.S., and Kalivas, P.W. (2002). “Group II metabotropic glutamate receptors modulate extracellular glutamate in the nucleus accumbens.” </w:t>
      </w:r>
      <w:r w:rsidRPr="005A37D3">
        <w:rPr>
          <w:rFonts w:ascii="Times New Roman" w:hAnsi="Times New Roman" w:cs="Times New Roman"/>
          <w:i/>
          <w:sz w:val="24"/>
          <w:szCs w:val="24"/>
        </w:rPr>
        <w:t>Journal of Pharmacology and Experimental Therapentics</w:t>
      </w:r>
      <w:r w:rsidRPr="008943D7">
        <w:rPr>
          <w:rFonts w:ascii="Times New Roman" w:hAnsi="Times New Roman" w:cs="Times New Roman"/>
          <w:sz w:val="24"/>
          <w:szCs w:val="24"/>
        </w:rPr>
        <w:t xml:space="preserve"> 300:162-171.</w:t>
      </w:r>
    </w:p>
    <w:p w:rsidR="00E74B81" w:rsidRPr="008943D7" w:rsidRDefault="00E74B81" w:rsidP="008943D7">
      <w:pPr>
        <w:spacing w:line="240" w:lineRule="auto"/>
        <w:ind w:left="630" w:hanging="630"/>
        <w:rPr>
          <w:rFonts w:ascii="Times New Roman" w:hAnsi="Times New Roman" w:cs="Times New Roman"/>
          <w:sz w:val="24"/>
          <w:szCs w:val="24"/>
        </w:rPr>
      </w:pPr>
    </w:p>
    <w:p w:rsidR="00E74B81" w:rsidRPr="008943D7" w:rsidRDefault="00E74B81" w:rsidP="008943D7">
      <w:pPr>
        <w:spacing w:line="240" w:lineRule="auto"/>
        <w:ind w:left="630" w:hanging="630"/>
        <w:rPr>
          <w:rFonts w:ascii="Times New Roman" w:hAnsi="Times New Roman" w:cs="Times New Roman"/>
          <w:sz w:val="24"/>
          <w:szCs w:val="24"/>
        </w:rPr>
      </w:pPr>
    </w:p>
    <w:p w:rsidR="00E74B81" w:rsidRDefault="00E74B81" w:rsidP="008943D7">
      <w:pPr>
        <w:spacing w:line="240" w:lineRule="auto"/>
        <w:rPr>
          <w:rFonts w:ascii="Times New Roman" w:hAnsi="Times New Roman" w:cs="Times New Roman"/>
          <w:sz w:val="24"/>
          <w:szCs w:val="24"/>
        </w:rPr>
      </w:pPr>
    </w:p>
    <w:p w:rsidR="00FB1FF1" w:rsidRDefault="00FB1FF1" w:rsidP="008943D7">
      <w:pPr>
        <w:spacing w:line="240" w:lineRule="auto"/>
        <w:rPr>
          <w:rFonts w:ascii="Times New Roman" w:hAnsi="Times New Roman" w:cs="Times New Roman"/>
          <w:sz w:val="24"/>
          <w:szCs w:val="24"/>
        </w:rPr>
      </w:pPr>
    </w:p>
    <w:p w:rsidR="00EF489C" w:rsidRDefault="00EF489C" w:rsidP="00A26BFE">
      <w:pPr>
        <w:spacing w:line="480" w:lineRule="auto"/>
        <w:rPr>
          <w:rFonts w:ascii="Times New Roman" w:hAnsi="Times New Roman" w:cs="Times New Roman"/>
          <w:sz w:val="24"/>
          <w:szCs w:val="24"/>
        </w:rPr>
      </w:pPr>
    </w:p>
    <w:p w:rsidR="00EF489C" w:rsidRDefault="00FB1FF1"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lastRenderedPageBreak/>
        <w:t>APPENDICE</w:t>
      </w:r>
      <w:r w:rsidR="00E25D50">
        <w:rPr>
          <w:rFonts w:ascii="Times New Roman" w:hAnsi="Times New Roman" w:cs="Times New Roman"/>
          <w:b/>
          <w:sz w:val="24"/>
          <w:szCs w:val="24"/>
        </w:rPr>
        <w:t>S</w:t>
      </w:r>
    </w:p>
    <w:p w:rsidR="00FB1FF1" w:rsidRPr="00EF489C" w:rsidRDefault="00E25D50" w:rsidP="00EF489C">
      <w:pPr>
        <w:spacing w:line="480" w:lineRule="auto"/>
        <w:ind w:left="-1260"/>
        <w:rPr>
          <w:rFonts w:ascii="Times New Roman" w:hAnsi="Times New Roman" w:cs="Times New Roman"/>
          <w:b/>
          <w:sz w:val="24"/>
          <w:szCs w:val="24"/>
        </w:rPr>
      </w:pPr>
      <w:r>
        <w:rPr>
          <w:rFonts w:ascii="Times New Roman" w:hAnsi="Times New Roman" w:cs="Times New Roman"/>
          <w:b/>
          <w:sz w:val="24"/>
          <w:szCs w:val="24"/>
        </w:rPr>
        <w:t xml:space="preserve">Table 7: </w:t>
      </w:r>
      <w:r>
        <w:rPr>
          <w:rFonts w:ascii="Times New Roman" w:hAnsi="Times New Roman" w:cs="Times New Roman"/>
          <w:sz w:val="24"/>
          <w:szCs w:val="24"/>
        </w:rPr>
        <w:t>Total White Blood Count</w:t>
      </w:r>
    </w:p>
    <w:tbl>
      <w:tblPr>
        <w:tblStyle w:val="TableGrid"/>
        <w:tblW w:w="11882" w:type="dxa"/>
        <w:tblInd w:w="-1253" w:type="dxa"/>
        <w:tblLook w:val="04A0"/>
      </w:tblPr>
      <w:tblGrid>
        <w:gridCol w:w="817"/>
        <w:gridCol w:w="1441"/>
        <w:gridCol w:w="1263"/>
        <w:gridCol w:w="1350"/>
        <w:gridCol w:w="1347"/>
        <w:gridCol w:w="1263"/>
        <w:gridCol w:w="1350"/>
        <w:gridCol w:w="1440"/>
        <w:gridCol w:w="1611"/>
      </w:tblGrid>
      <w:tr w:rsidR="00A26BFE" w:rsidRPr="00A26BFE" w:rsidTr="00A26BFE">
        <w:trPr>
          <w:trHeight w:val="697"/>
        </w:trPr>
        <w:tc>
          <w:tcPr>
            <w:tcW w:w="817" w:type="dxa"/>
            <w:vMerge w:val="restart"/>
          </w:tcPr>
          <w:p w:rsidR="00FB1FF1" w:rsidRPr="00A26BFE" w:rsidRDefault="00FB1FF1"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S.I UNIT</w:t>
            </w:r>
          </w:p>
        </w:tc>
        <w:tc>
          <w:tcPr>
            <w:tcW w:w="2704" w:type="dxa"/>
            <w:gridSpan w:val="2"/>
            <w:tcBorders>
              <w:bottom w:val="single" w:sz="4" w:space="0" w:color="auto"/>
            </w:tcBorders>
          </w:tcPr>
          <w:p w:rsidR="00FB1FF1" w:rsidRPr="00A26BFE" w:rsidRDefault="00FB1FF1"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CONTROL 1&amp;3</w:t>
            </w:r>
          </w:p>
        </w:tc>
        <w:tc>
          <w:tcPr>
            <w:tcW w:w="2697" w:type="dxa"/>
            <w:gridSpan w:val="2"/>
            <w:tcBorders>
              <w:bottom w:val="single" w:sz="4" w:space="0" w:color="auto"/>
            </w:tcBorders>
          </w:tcPr>
          <w:p w:rsidR="00FB1FF1" w:rsidRPr="00A26BFE" w:rsidRDefault="00FB1FF1"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GROUP A</w:t>
            </w:r>
          </w:p>
        </w:tc>
        <w:tc>
          <w:tcPr>
            <w:tcW w:w="2613" w:type="dxa"/>
            <w:gridSpan w:val="2"/>
            <w:tcBorders>
              <w:top w:val="single" w:sz="4" w:space="0" w:color="auto"/>
              <w:bottom w:val="single" w:sz="4" w:space="0" w:color="auto"/>
            </w:tcBorders>
          </w:tcPr>
          <w:p w:rsidR="00FB1FF1" w:rsidRPr="00A26BFE" w:rsidRDefault="00FB1FF1"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GROUP B</w:t>
            </w:r>
          </w:p>
        </w:tc>
        <w:tc>
          <w:tcPr>
            <w:tcW w:w="3051" w:type="dxa"/>
            <w:gridSpan w:val="2"/>
            <w:tcBorders>
              <w:top w:val="single" w:sz="4" w:space="0" w:color="auto"/>
              <w:bottom w:val="single" w:sz="4" w:space="0" w:color="auto"/>
            </w:tcBorders>
          </w:tcPr>
          <w:p w:rsidR="00FB1FF1" w:rsidRPr="00A26BFE" w:rsidRDefault="00FB1FF1"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GROUP C</w:t>
            </w:r>
          </w:p>
        </w:tc>
      </w:tr>
      <w:tr w:rsidR="00A26BFE" w:rsidRPr="00A26BFE" w:rsidTr="00A26BFE">
        <w:trPr>
          <w:trHeight w:val="368"/>
        </w:trPr>
        <w:tc>
          <w:tcPr>
            <w:tcW w:w="817" w:type="dxa"/>
            <w:vMerge/>
          </w:tcPr>
          <w:p w:rsidR="00F6251A" w:rsidRPr="00A26BFE" w:rsidRDefault="00F6251A" w:rsidP="00A26BFE">
            <w:pPr>
              <w:spacing w:line="480" w:lineRule="auto"/>
              <w:rPr>
                <w:rFonts w:ascii="Times New Roman" w:hAnsi="Times New Roman" w:cs="Times New Roman"/>
                <w:b/>
                <w:sz w:val="24"/>
                <w:szCs w:val="24"/>
              </w:rPr>
            </w:pPr>
          </w:p>
        </w:tc>
        <w:tc>
          <w:tcPr>
            <w:tcW w:w="1441" w:type="dxa"/>
            <w:tcBorders>
              <w:top w:val="single" w:sz="4" w:space="0" w:color="auto"/>
              <w:bottom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Black 3</w:t>
            </w:r>
          </w:p>
        </w:tc>
        <w:tc>
          <w:tcPr>
            <w:tcW w:w="1263" w:type="dxa"/>
            <w:tcBorders>
              <w:top w:val="single" w:sz="4" w:space="0" w:color="auto"/>
              <w:left w:val="single" w:sz="4" w:space="0" w:color="auto"/>
              <w:bottom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Red 1</w:t>
            </w:r>
          </w:p>
        </w:tc>
        <w:tc>
          <w:tcPr>
            <w:tcW w:w="1350" w:type="dxa"/>
            <w:tcBorders>
              <w:top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Blue</w:t>
            </w:r>
          </w:p>
        </w:tc>
        <w:tc>
          <w:tcPr>
            <w:tcW w:w="1347" w:type="dxa"/>
            <w:tcBorders>
              <w:top w:val="single" w:sz="4" w:space="0" w:color="auto"/>
              <w:lef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Green</w:t>
            </w:r>
          </w:p>
        </w:tc>
        <w:tc>
          <w:tcPr>
            <w:tcW w:w="1263" w:type="dxa"/>
            <w:tcBorders>
              <w:top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Green</w:t>
            </w:r>
          </w:p>
        </w:tc>
        <w:tc>
          <w:tcPr>
            <w:tcW w:w="1350" w:type="dxa"/>
            <w:tcBorders>
              <w:top w:val="single" w:sz="4" w:space="0" w:color="auto"/>
              <w:lef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Red</w:t>
            </w:r>
          </w:p>
        </w:tc>
        <w:tc>
          <w:tcPr>
            <w:tcW w:w="1440" w:type="dxa"/>
            <w:tcBorders>
              <w:top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Blue</w:t>
            </w:r>
          </w:p>
        </w:tc>
        <w:tc>
          <w:tcPr>
            <w:tcW w:w="1611" w:type="dxa"/>
            <w:tcBorders>
              <w:top w:val="single" w:sz="4" w:space="0" w:color="auto"/>
              <w:lef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Black</w:t>
            </w:r>
          </w:p>
        </w:tc>
      </w:tr>
      <w:tr w:rsidR="00A26BFE" w:rsidRPr="00A26BFE" w:rsidTr="00A26BFE">
        <w:trPr>
          <w:trHeight w:val="349"/>
        </w:trPr>
        <w:tc>
          <w:tcPr>
            <w:tcW w:w="817" w:type="dxa"/>
          </w:tcPr>
          <w:p w:rsidR="00F6251A" w:rsidRPr="00A26BFE" w:rsidRDefault="009552F5" w:rsidP="00A26BFE">
            <w:pPr>
              <w:spacing w:line="480" w:lineRule="auto"/>
              <w:rPr>
                <w:rFonts w:ascii="Times New Roman" w:hAnsi="Times New Roman" w:cs="Times New Roman"/>
                <w:b/>
                <w:sz w:val="24"/>
                <w:szCs w:val="24"/>
              </w:rPr>
            </w:pPr>
            <m:oMathPara>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mm</m:t>
                    </m:r>
                  </m:e>
                  <m:sup>
                    <m:r>
                      <m:rPr>
                        <m:sty m:val="b"/>
                      </m:rPr>
                      <w:rPr>
                        <w:rFonts w:ascii="Cambria Math" w:hAnsi="Cambria Math" w:cs="Times New Roman"/>
                        <w:sz w:val="24"/>
                        <w:szCs w:val="24"/>
                      </w:rPr>
                      <m:t>3</m:t>
                    </m:r>
                  </m:sup>
                </m:sSup>
              </m:oMath>
            </m:oMathPara>
          </w:p>
        </w:tc>
        <w:tc>
          <w:tcPr>
            <w:tcW w:w="1441" w:type="dxa"/>
            <w:tcBorders>
              <w:top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6,800</w:t>
            </w:r>
          </w:p>
        </w:tc>
        <w:tc>
          <w:tcPr>
            <w:tcW w:w="1263" w:type="dxa"/>
            <w:tcBorders>
              <w:top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7,600</w:t>
            </w:r>
          </w:p>
        </w:tc>
        <w:tc>
          <w:tcPr>
            <w:tcW w:w="1350" w:type="dxa"/>
            <w:tcBorders>
              <w:left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9,000</w:t>
            </w:r>
          </w:p>
        </w:tc>
        <w:tc>
          <w:tcPr>
            <w:tcW w:w="1347" w:type="dxa"/>
            <w:tcBorders>
              <w:left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4,600</w:t>
            </w:r>
          </w:p>
        </w:tc>
        <w:tc>
          <w:tcPr>
            <w:tcW w:w="1263" w:type="dxa"/>
            <w:tcBorders>
              <w:left w:val="single" w:sz="4" w:space="0" w:color="auto"/>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6,400</w:t>
            </w:r>
          </w:p>
        </w:tc>
        <w:tc>
          <w:tcPr>
            <w:tcW w:w="1350" w:type="dxa"/>
            <w:tcBorders>
              <w:lef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8,200</w:t>
            </w:r>
          </w:p>
        </w:tc>
        <w:tc>
          <w:tcPr>
            <w:tcW w:w="1440" w:type="dxa"/>
            <w:tcBorders>
              <w:righ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14,600</w:t>
            </w:r>
          </w:p>
        </w:tc>
        <w:tc>
          <w:tcPr>
            <w:tcW w:w="1611" w:type="dxa"/>
            <w:tcBorders>
              <w:left w:val="single" w:sz="4" w:space="0" w:color="auto"/>
            </w:tcBorders>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11,000</w:t>
            </w:r>
          </w:p>
        </w:tc>
      </w:tr>
      <w:tr w:rsidR="00A26BFE" w:rsidRPr="00A26BFE" w:rsidTr="00A26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817" w:type="dxa"/>
          </w:tcPr>
          <w:p w:rsidR="00F6251A" w:rsidRPr="00A26BFE" w:rsidRDefault="00F6251A" w:rsidP="00A26BFE">
            <w:pPr>
              <w:spacing w:line="480" w:lineRule="auto"/>
              <w:rPr>
                <w:rFonts w:ascii="Times New Roman" w:hAnsi="Times New Roman" w:cs="Times New Roman"/>
                <w:b/>
                <w:sz w:val="24"/>
                <w:szCs w:val="24"/>
              </w:rPr>
            </w:pPr>
            <w:r w:rsidRPr="00A26BFE">
              <w:rPr>
                <w:rFonts w:ascii="Times New Roman" w:hAnsi="Times New Roman" w:cs="Times New Roman"/>
                <w:b/>
                <w:sz w:val="24"/>
                <w:szCs w:val="24"/>
              </w:rPr>
              <w:t xml:space="preserve">           Liter</w:t>
            </w:r>
          </w:p>
        </w:tc>
        <w:tc>
          <w:tcPr>
            <w:tcW w:w="1441"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F6251A"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6</m:t>
                </m:r>
                <m:r>
                  <m:rPr>
                    <m:sty m:val="bi"/>
                  </m:rPr>
                  <w:rPr>
                    <w:rFonts w:ascii="Cambria Math" w:hAnsi="Times New Roman" w:cs="Times New Roman"/>
                    <w:sz w:val="24"/>
                    <w:szCs w:val="24"/>
                  </w:rPr>
                  <m:t>.</m:t>
                </m:r>
                <m:r>
                  <m:rPr>
                    <m:sty m:val="bi"/>
                  </m:rPr>
                  <w:rPr>
                    <w:rFonts w:ascii="Cambria Math" w:hAnsi="Cambria Math" w:cs="Times New Roman"/>
                    <w:sz w:val="24"/>
                    <w:szCs w:val="24"/>
                  </w:rPr>
                  <m:t>8</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263"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F6251A"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7</m:t>
                </m:r>
                <m:r>
                  <m:rPr>
                    <m:sty m:val="bi"/>
                  </m:rPr>
                  <w:rPr>
                    <w:rFonts w:ascii="Cambria Math" w:hAnsi="Times New Roman" w:cs="Times New Roman"/>
                    <w:sz w:val="24"/>
                    <w:szCs w:val="24"/>
                  </w:rPr>
                  <m:t>.</m:t>
                </m:r>
                <m:r>
                  <m:rPr>
                    <m:sty m:val="bi"/>
                  </m:rPr>
                  <w:rPr>
                    <w:rFonts w:ascii="Cambria Math" w:hAnsi="Cambria Math" w:cs="Times New Roman"/>
                    <w:sz w:val="24"/>
                    <w:szCs w:val="24"/>
                  </w:rPr>
                  <m:t>6</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350"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F6251A"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9</m:t>
                </m:r>
                <m:r>
                  <m:rPr>
                    <m:sty m:val="bi"/>
                  </m:rPr>
                  <w:rPr>
                    <w:rFonts w:ascii="Cambria Math" w:hAnsi="Times New Roman" w:cs="Times New Roman"/>
                    <w:sz w:val="24"/>
                    <w:szCs w:val="24"/>
                  </w:rPr>
                  <m:t>.</m:t>
                </m:r>
                <m:r>
                  <m:rPr>
                    <m:sty m:val="bi"/>
                  </m:rPr>
                  <w:rPr>
                    <w:rFonts w:ascii="Cambria Math" w:hAnsi="Cambria Math" w:cs="Times New Roman"/>
                    <w:sz w:val="24"/>
                    <w:szCs w:val="24"/>
                  </w:rPr>
                  <m:t>0</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347"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F6251A"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4</m:t>
                </m:r>
                <m:r>
                  <m:rPr>
                    <m:sty m:val="bi"/>
                  </m:rPr>
                  <w:rPr>
                    <w:rFonts w:ascii="Cambria Math" w:hAnsi="Times New Roman" w:cs="Times New Roman"/>
                    <w:sz w:val="24"/>
                    <w:szCs w:val="24"/>
                  </w:rPr>
                  <m:t>.</m:t>
                </m:r>
                <m:r>
                  <m:rPr>
                    <m:sty m:val="bi"/>
                  </m:rPr>
                  <w:rPr>
                    <w:rFonts w:ascii="Cambria Math" w:hAnsi="Cambria Math" w:cs="Times New Roman"/>
                    <w:sz w:val="24"/>
                    <w:szCs w:val="24"/>
                  </w:rPr>
                  <m:t>6</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263"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F6251A"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6</m:t>
                </m:r>
                <m:r>
                  <m:rPr>
                    <m:sty m:val="bi"/>
                  </m:rPr>
                  <w:rPr>
                    <w:rFonts w:ascii="Cambria Math" w:hAnsi="Times New Roman" w:cs="Times New Roman"/>
                    <w:sz w:val="24"/>
                    <w:szCs w:val="24"/>
                  </w:rPr>
                  <m:t>.</m:t>
                </m:r>
                <m:r>
                  <m:rPr>
                    <m:sty m:val="bi"/>
                  </m:rPr>
                  <w:rPr>
                    <w:rFonts w:ascii="Cambria Math" w:hAnsi="Cambria Math" w:cs="Times New Roman"/>
                    <w:sz w:val="24"/>
                    <w:szCs w:val="24"/>
                  </w:rPr>
                  <m:t>4</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350"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A26BFE"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8</m:t>
                </m:r>
                <m:r>
                  <m:rPr>
                    <m:sty m:val="bi"/>
                  </m:rPr>
                  <w:rPr>
                    <w:rFonts w:ascii="Cambria Math" w:hAnsi="Times New Roman" w:cs="Times New Roman"/>
                    <w:sz w:val="24"/>
                    <w:szCs w:val="24"/>
                  </w:rPr>
                  <m:t>.</m:t>
                </m:r>
                <m:r>
                  <m:rPr>
                    <m:sty m:val="bi"/>
                  </m:rPr>
                  <w:rPr>
                    <w:rFonts w:ascii="Cambria Math" w:hAnsi="Cambria Math" w:cs="Times New Roman"/>
                    <w:sz w:val="24"/>
                    <w:szCs w:val="24"/>
                  </w:rPr>
                  <m:t>2</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440"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A26BFE"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14</m:t>
                </m:r>
                <m:r>
                  <m:rPr>
                    <m:sty m:val="bi"/>
                  </m:rPr>
                  <w:rPr>
                    <w:rFonts w:ascii="Cambria Math" w:hAnsi="Times New Roman" w:cs="Times New Roman"/>
                    <w:sz w:val="24"/>
                    <w:szCs w:val="24"/>
                  </w:rPr>
                  <m:t>.</m:t>
                </m:r>
                <m:r>
                  <m:rPr>
                    <m:sty m:val="bi"/>
                  </m:rPr>
                  <w:rPr>
                    <w:rFonts w:ascii="Cambria Math" w:hAnsi="Cambria Math" w:cs="Times New Roman"/>
                    <w:sz w:val="24"/>
                    <w:szCs w:val="24"/>
                  </w:rPr>
                  <m:t>6</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c>
          <w:tcPr>
            <w:tcW w:w="1611" w:type="dxa"/>
          </w:tcPr>
          <w:p w:rsidR="00A26BFE" w:rsidRPr="00A26BFE" w:rsidRDefault="00A26BFE" w:rsidP="00A26BFE">
            <w:pPr>
              <w:spacing w:line="480" w:lineRule="auto"/>
              <w:rPr>
                <w:rFonts w:ascii="Times New Roman" w:eastAsiaTheme="minorEastAsia" w:hAnsi="Times New Roman" w:cs="Times New Roman"/>
                <w:b/>
                <w:sz w:val="24"/>
                <w:szCs w:val="24"/>
              </w:rPr>
            </w:pPr>
          </w:p>
          <w:p w:rsidR="00F6251A" w:rsidRPr="00A26BFE" w:rsidRDefault="00A26BFE" w:rsidP="00A26BFE">
            <w:pPr>
              <w:spacing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11</m:t>
                </m:r>
                <m:r>
                  <m:rPr>
                    <m:sty m:val="bi"/>
                  </m:rPr>
                  <w:rPr>
                    <w:rFonts w:ascii="Cambria Math" w:hAnsi="Times New Roman" w:cs="Times New Roman"/>
                    <w:sz w:val="24"/>
                    <w:szCs w:val="24"/>
                  </w:rPr>
                  <m:t>.</m:t>
                </m:r>
                <m:r>
                  <m:rPr>
                    <m:sty m:val="bi"/>
                  </m:rPr>
                  <w:rPr>
                    <w:rFonts w:ascii="Cambria Math" w:hAnsi="Cambria Math" w:cs="Times New Roman"/>
                    <w:sz w:val="24"/>
                    <w:szCs w:val="24"/>
                  </w:rPr>
                  <m:t>0</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9</m:t>
                    </m:r>
                  </m:sup>
                </m:sSup>
              </m:oMath>
            </m:oMathPara>
          </w:p>
        </w:tc>
      </w:tr>
    </w:tbl>
    <w:p w:rsidR="00FB1FF1" w:rsidRPr="00FB1FF1" w:rsidRDefault="00FB1FF1" w:rsidP="008943D7">
      <w:pPr>
        <w:spacing w:line="240" w:lineRule="auto"/>
        <w:rPr>
          <w:rFonts w:ascii="Times New Roman" w:hAnsi="Times New Roman" w:cs="Times New Roman"/>
          <w:b/>
          <w:sz w:val="24"/>
          <w:szCs w:val="24"/>
        </w:rPr>
      </w:pPr>
    </w:p>
    <w:sectPr w:rsidR="00FB1FF1" w:rsidRPr="00FB1FF1" w:rsidSect="00E15952">
      <w:headerReference w:type="default" r:id="rId105"/>
      <w:footerReference w:type="default" r:id="rId10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CC2" w:rsidRDefault="00852CC2" w:rsidP="00B06CF0">
      <w:pPr>
        <w:spacing w:after="0" w:line="240" w:lineRule="auto"/>
      </w:pPr>
      <w:r>
        <w:separator/>
      </w:r>
    </w:p>
  </w:endnote>
  <w:endnote w:type="continuationSeparator" w:id="1">
    <w:p w:rsidR="00852CC2" w:rsidRDefault="00852CC2" w:rsidP="00B06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0364"/>
      <w:docPartObj>
        <w:docPartGallery w:val="Page Numbers (Bottom of Page)"/>
        <w:docPartUnique/>
      </w:docPartObj>
    </w:sdtPr>
    <w:sdtContent>
      <w:p w:rsidR="00E15952" w:rsidRDefault="00E15952">
        <w:pPr>
          <w:pStyle w:val="Footer"/>
          <w:jc w:val="center"/>
        </w:pPr>
        <w:fldSimple w:instr=" PAGE   \* MERGEFORMAT ">
          <w:r w:rsidR="00D14C34">
            <w:rPr>
              <w:noProof/>
            </w:rPr>
            <w:t>13</w:t>
          </w:r>
        </w:fldSimple>
      </w:p>
    </w:sdtContent>
  </w:sdt>
  <w:p w:rsidR="006314A4" w:rsidRDefault="006314A4" w:rsidP="00E159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CC2" w:rsidRDefault="00852CC2" w:rsidP="00B06CF0">
      <w:pPr>
        <w:spacing w:after="0" w:line="240" w:lineRule="auto"/>
      </w:pPr>
      <w:r>
        <w:separator/>
      </w:r>
    </w:p>
  </w:footnote>
  <w:footnote w:type="continuationSeparator" w:id="1">
    <w:p w:rsidR="00852CC2" w:rsidRDefault="00852CC2" w:rsidP="00B06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FF" w:rsidRDefault="00E648FF" w:rsidP="00550AE7">
    <w:pPr>
      <w:pStyle w:val="Header"/>
      <w:tabs>
        <w:tab w:val="clear" w:pos="4680"/>
        <w:tab w:val="clear" w:pos="9360"/>
        <w:tab w:val="left" w:pos="30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B55"/>
    <w:multiLevelType w:val="hybridMultilevel"/>
    <w:tmpl w:val="6B5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C6F70"/>
    <w:multiLevelType w:val="hybridMultilevel"/>
    <w:tmpl w:val="A16ADC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01F4439"/>
    <w:multiLevelType w:val="multilevel"/>
    <w:tmpl w:val="EF481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2AF0F52"/>
    <w:multiLevelType w:val="multilevel"/>
    <w:tmpl w:val="E1C4B87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44C0355F"/>
    <w:multiLevelType w:val="multilevel"/>
    <w:tmpl w:val="9D623B8E"/>
    <w:lvl w:ilvl="0">
      <w:start w:val="1"/>
      <w:numFmt w:val="decimal"/>
      <w:lvlText w:val="%1."/>
      <w:lvlJc w:val="left"/>
      <w:pPr>
        <w:ind w:left="754" w:hanging="360"/>
      </w:pPr>
    </w:lvl>
    <w:lvl w:ilvl="1">
      <w:start w:val="11"/>
      <w:numFmt w:val="decimal"/>
      <w:isLgl/>
      <w:lvlText w:val="%1.%2"/>
      <w:lvlJc w:val="left"/>
      <w:pPr>
        <w:ind w:left="994" w:hanging="60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5">
    <w:nsid w:val="48203662"/>
    <w:multiLevelType w:val="multilevel"/>
    <w:tmpl w:val="F6F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75CC8"/>
    <w:multiLevelType w:val="hybridMultilevel"/>
    <w:tmpl w:val="7A9E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97824"/>
    <w:multiLevelType w:val="multilevel"/>
    <w:tmpl w:val="9FECBE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F8826A7"/>
    <w:multiLevelType w:val="hybridMultilevel"/>
    <w:tmpl w:val="1AF0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C0763"/>
    <w:multiLevelType w:val="hybridMultilevel"/>
    <w:tmpl w:val="309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F0A09"/>
    <w:multiLevelType w:val="hybridMultilevel"/>
    <w:tmpl w:val="56067D5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9"/>
  </w:num>
  <w:num w:numId="6">
    <w:abstractNumId w:val="8"/>
  </w:num>
  <w:num w:numId="7">
    <w:abstractNumId w:val="2"/>
  </w:num>
  <w:num w:numId="8">
    <w:abstractNumId w:val="1"/>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colormenu v:ext="edit" strokecolor="none [3212]"/>
    </o:shapedefaults>
  </w:hdrShapeDefaults>
  <w:footnotePr>
    <w:footnote w:id="0"/>
    <w:footnote w:id="1"/>
  </w:footnotePr>
  <w:endnotePr>
    <w:endnote w:id="0"/>
    <w:endnote w:id="1"/>
  </w:endnotePr>
  <w:compat/>
  <w:rsids>
    <w:rsidRoot w:val="00CB0BAF"/>
    <w:rsid w:val="0001399E"/>
    <w:rsid w:val="000239F3"/>
    <w:rsid w:val="000244D6"/>
    <w:rsid w:val="00026000"/>
    <w:rsid w:val="00035984"/>
    <w:rsid w:val="00041D00"/>
    <w:rsid w:val="000525E7"/>
    <w:rsid w:val="00056364"/>
    <w:rsid w:val="00062DC1"/>
    <w:rsid w:val="0006360E"/>
    <w:rsid w:val="00073911"/>
    <w:rsid w:val="00083A09"/>
    <w:rsid w:val="000927DF"/>
    <w:rsid w:val="000B6962"/>
    <w:rsid w:val="000D4901"/>
    <w:rsid w:val="000D5E7F"/>
    <w:rsid w:val="000E57EA"/>
    <w:rsid w:val="000F1E46"/>
    <w:rsid w:val="00100FE7"/>
    <w:rsid w:val="00102B40"/>
    <w:rsid w:val="00117ED7"/>
    <w:rsid w:val="001238AC"/>
    <w:rsid w:val="00124993"/>
    <w:rsid w:val="00125A7E"/>
    <w:rsid w:val="00125C28"/>
    <w:rsid w:val="00175071"/>
    <w:rsid w:val="00190D48"/>
    <w:rsid w:val="00192788"/>
    <w:rsid w:val="001A2402"/>
    <w:rsid w:val="001A7933"/>
    <w:rsid w:val="001C419A"/>
    <w:rsid w:val="001F00A0"/>
    <w:rsid w:val="001F4708"/>
    <w:rsid w:val="00227CD0"/>
    <w:rsid w:val="0023512D"/>
    <w:rsid w:val="0024218F"/>
    <w:rsid w:val="002436DE"/>
    <w:rsid w:val="00246A64"/>
    <w:rsid w:val="002521CB"/>
    <w:rsid w:val="00273836"/>
    <w:rsid w:val="002841A7"/>
    <w:rsid w:val="002953C4"/>
    <w:rsid w:val="002A3352"/>
    <w:rsid w:val="002C671D"/>
    <w:rsid w:val="002D1698"/>
    <w:rsid w:val="002D4651"/>
    <w:rsid w:val="002D67A7"/>
    <w:rsid w:val="002E09BC"/>
    <w:rsid w:val="002E1CE4"/>
    <w:rsid w:val="002E6AD0"/>
    <w:rsid w:val="00303797"/>
    <w:rsid w:val="00313123"/>
    <w:rsid w:val="003132D8"/>
    <w:rsid w:val="00314BC5"/>
    <w:rsid w:val="00315043"/>
    <w:rsid w:val="00322D48"/>
    <w:rsid w:val="0032537E"/>
    <w:rsid w:val="00331462"/>
    <w:rsid w:val="00336480"/>
    <w:rsid w:val="00342858"/>
    <w:rsid w:val="00343630"/>
    <w:rsid w:val="0035064B"/>
    <w:rsid w:val="003528BB"/>
    <w:rsid w:val="0036645B"/>
    <w:rsid w:val="00372FC6"/>
    <w:rsid w:val="00375AB3"/>
    <w:rsid w:val="00375E99"/>
    <w:rsid w:val="00380334"/>
    <w:rsid w:val="0038221A"/>
    <w:rsid w:val="00385167"/>
    <w:rsid w:val="00390ADA"/>
    <w:rsid w:val="00393B00"/>
    <w:rsid w:val="003A7942"/>
    <w:rsid w:val="003B0929"/>
    <w:rsid w:val="003B1C4E"/>
    <w:rsid w:val="003B583D"/>
    <w:rsid w:val="003E61ED"/>
    <w:rsid w:val="00401152"/>
    <w:rsid w:val="00404437"/>
    <w:rsid w:val="00407838"/>
    <w:rsid w:val="00426DD5"/>
    <w:rsid w:val="00427D6F"/>
    <w:rsid w:val="004318EC"/>
    <w:rsid w:val="004345C0"/>
    <w:rsid w:val="004352AF"/>
    <w:rsid w:val="00450242"/>
    <w:rsid w:val="00452222"/>
    <w:rsid w:val="00455DE0"/>
    <w:rsid w:val="004609CF"/>
    <w:rsid w:val="004A5F01"/>
    <w:rsid w:val="004C2705"/>
    <w:rsid w:val="004C50E3"/>
    <w:rsid w:val="004C55A5"/>
    <w:rsid w:val="004D7FD7"/>
    <w:rsid w:val="004E3F42"/>
    <w:rsid w:val="005002D0"/>
    <w:rsid w:val="005013B5"/>
    <w:rsid w:val="00507AEA"/>
    <w:rsid w:val="00510772"/>
    <w:rsid w:val="00515464"/>
    <w:rsid w:val="0051624A"/>
    <w:rsid w:val="00520942"/>
    <w:rsid w:val="00520DBD"/>
    <w:rsid w:val="00522E69"/>
    <w:rsid w:val="00550AE7"/>
    <w:rsid w:val="0057019A"/>
    <w:rsid w:val="005741FC"/>
    <w:rsid w:val="005879C9"/>
    <w:rsid w:val="00595987"/>
    <w:rsid w:val="005A37D3"/>
    <w:rsid w:val="005A6CBF"/>
    <w:rsid w:val="005B2DF8"/>
    <w:rsid w:val="005B3D87"/>
    <w:rsid w:val="005B74AB"/>
    <w:rsid w:val="005C03BA"/>
    <w:rsid w:val="005C275F"/>
    <w:rsid w:val="005C5A08"/>
    <w:rsid w:val="005C79E2"/>
    <w:rsid w:val="005D51BD"/>
    <w:rsid w:val="005E292B"/>
    <w:rsid w:val="005F1E39"/>
    <w:rsid w:val="00604A68"/>
    <w:rsid w:val="006114B9"/>
    <w:rsid w:val="0061357F"/>
    <w:rsid w:val="00615A0A"/>
    <w:rsid w:val="006314A4"/>
    <w:rsid w:val="006316C3"/>
    <w:rsid w:val="006453AB"/>
    <w:rsid w:val="00647E72"/>
    <w:rsid w:val="00656899"/>
    <w:rsid w:val="0065754E"/>
    <w:rsid w:val="00662B38"/>
    <w:rsid w:val="0066570A"/>
    <w:rsid w:val="00666AB9"/>
    <w:rsid w:val="00674A21"/>
    <w:rsid w:val="00674BAF"/>
    <w:rsid w:val="00685FFE"/>
    <w:rsid w:val="006A0CA0"/>
    <w:rsid w:val="006A3249"/>
    <w:rsid w:val="006A7223"/>
    <w:rsid w:val="006B0C2A"/>
    <w:rsid w:val="006B1A63"/>
    <w:rsid w:val="006B553C"/>
    <w:rsid w:val="006D612D"/>
    <w:rsid w:val="006F01BF"/>
    <w:rsid w:val="006F0AC3"/>
    <w:rsid w:val="007023EC"/>
    <w:rsid w:val="00720F04"/>
    <w:rsid w:val="007243AA"/>
    <w:rsid w:val="0072547D"/>
    <w:rsid w:val="007436FA"/>
    <w:rsid w:val="00747244"/>
    <w:rsid w:val="007511ED"/>
    <w:rsid w:val="007552AF"/>
    <w:rsid w:val="007659B5"/>
    <w:rsid w:val="007669C8"/>
    <w:rsid w:val="00795163"/>
    <w:rsid w:val="007C7EFD"/>
    <w:rsid w:val="007E7F46"/>
    <w:rsid w:val="00800A35"/>
    <w:rsid w:val="00802B01"/>
    <w:rsid w:val="00803866"/>
    <w:rsid w:val="00805870"/>
    <w:rsid w:val="0081282C"/>
    <w:rsid w:val="00821110"/>
    <w:rsid w:val="008446AA"/>
    <w:rsid w:val="00852CC2"/>
    <w:rsid w:val="00854B62"/>
    <w:rsid w:val="00854CF3"/>
    <w:rsid w:val="0088230C"/>
    <w:rsid w:val="0088356E"/>
    <w:rsid w:val="00883BD6"/>
    <w:rsid w:val="00887E28"/>
    <w:rsid w:val="00891410"/>
    <w:rsid w:val="008943D7"/>
    <w:rsid w:val="008C5D70"/>
    <w:rsid w:val="008C77AA"/>
    <w:rsid w:val="008D0BE0"/>
    <w:rsid w:val="008E2AF7"/>
    <w:rsid w:val="009213EE"/>
    <w:rsid w:val="00924DF7"/>
    <w:rsid w:val="009552F5"/>
    <w:rsid w:val="00956890"/>
    <w:rsid w:val="00960223"/>
    <w:rsid w:val="00960F08"/>
    <w:rsid w:val="0096228F"/>
    <w:rsid w:val="00964B5E"/>
    <w:rsid w:val="00970996"/>
    <w:rsid w:val="00975C3C"/>
    <w:rsid w:val="0098236B"/>
    <w:rsid w:val="009A1AAA"/>
    <w:rsid w:val="009A3216"/>
    <w:rsid w:val="009A5241"/>
    <w:rsid w:val="009B1D38"/>
    <w:rsid w:val="009B26D8"/>
    <w:rsid w:val="009D1DBB"/>
    <w:rsid w:val="009E7E09"/>
    <w:rsid w:val="00A23DF8"/>
    <w:rsid w:val="00A26BFE"/>
    <w:rsid w:val="00A32107"/>
    <w:rsid w:val="00A451CD"/>
    <w:rsid w:val="00A54188"/>
    <w:rsid w:val="00A56E76"/>
    <w:rsid w:val="00A6086F"/>
    <w:rsid w:val="00A62737"/>
    <w:rsid w:val="00A75CDE"/>
    <w:rsid w:val="00A8108E"/>
    <w:rsid w:val="00A82B0E"/>
    <w:rsid w:val="00A83AF2"/>
    <w:rsid w:val="00A858F1"/>
    <w:rsid w:val="00A97AFD"/>
    <w:rsid w:val="00AA09D0"/>
    <w:rsid w:val="00AB0E62"/>
    <w:rsid w:val="00AE3335"/>
    <w:rsid w:val="00AE5FD9"/>
    <w:rsid w:val="00AF4A89"/>
    <w:rsid w:val="00AF69EE"/>
    <w:rsid w:val="00AF7649"/>
    <w:rsid w:val="00B0407D"/>
    <w:rsid w:val="00B06CF0"/>
    <w:rsid w:val="00B116B3"/>
    <w:rsid w:val="00B17522"/>
    <w:rsid w:val="00B24AD6"/>
    <w:rsid w:val="00B46F64"/>
    <w:rsid w:val="00B7109C"/>
    <w:rsid w:val="00B71BCF"/>
    <w:rsid w:val="00B76894"/>
    <w:rsid w:val="00B77C2C"/>
    <w:rsid w:val="00B95E19"/>
    <w:rsid w:val="00BA04DF"/>
    <w:rsid w:val="00BA2966"/>
    <w:rsid w:val="00BA4B20"/>
    <w:rsid w:val="00BA5AA4"/>
    <w:rsid w:val="00BA5B7B"/>
    <w:rsid w:val="00BB7457"/>
    <w:rsid w:val="00BC3D5F"/>
    <w:rsid w:val="00BC4BE3"/>
    <w:rsid w:val="00BC506A"/>
    <w:rsid w:val="00BC6B10"/>
    <w:rsid w:val="00BD2B86"/>
    <w:rsid w:val="00BD5791"/>
    <w:rsid w:val="00BD599B"/>
    <w:rsid w:val="00BE1917"/>
    <w:rsid w:val="00BE2090"/>
    <w:rsid w:val="00BE340E"/>
    <w:rsid w:val="00BE6EFF"/>
    <w:rsid w:val="00BF4F0F"/>
    <w:rsid w:val="00BF6B62"/>
    <w:rsid w:val="00BF6C4E"/>
    <w:rsid w:val="00BF71FC"/>
    <w:rsid w:val="00C035DB"/>
    <w:rsid w:val="00C445C0"/>
    <w:rsid w:val="00C500DF"/>
    <w:rsid w:val="00C533A0"/>
    <w:rsid w:val="00C5655B"/>
    <w:rsid w:val="00C60805"/>
    <w:rsid w:val="00C74138"/>
    <w:rsid w:val="00C961C0"/>
    <w:rsid w:val="00C974DF"/>
    <w:rsid w:val="00CA1199"/>
    <w:rsid w:val="00CB0BAF"/>
    <w:rsid w:val="00CB1363"/>
    <w:rsid w:val="00CF2D86"/>
    <w:rsid w:val="00CF3DBF"/>
    <w:rsid w:val="00D04F1C"/>
    <w:rsid w:val="00D0513B"/>
    <w:rsid w:val="00D13EA8"/>
    <w:rsid w:val="00D14C34"/>
    <w:rsid w:val="00D15B6F"/>
    <w:rsid w:val="00D16399"/>
    <w:rsid w:val="00D211A0"/>
    <w:rsid w:val="00D2382A"/>
    <w:rsid w:val="00D24E3C"/>
    <w:rsid w:val="00D312F9"/>
    <w:rsid w:val="00D501C4"/>
    <w:rsid w:val="00D738DA"/>
    <w:rsid w:val="00D8148A"/>
    <w:rsid w:val="00D9095D"/>
    <w:rsid w:val="00DA7FD5"/>
    <w:rsid w:val="00DB2CBB"/>
    <w:rsid w:val="00DB6EBD"/>
    <w:rsid w:val="00DC1035"/>
    <w:rsid w:val="00DC67DC"/>
    <w:rsid w:val="00DD3CFE"/>
    <w:rsid w:val="00DE4579"/>
    <w:rsid w:val="00DF0AEC"/>
    <w:rsid w:val="00DF1D66"/>
    <w:rsid w:val="00DF36E9"/>
    <w:rsid w:val="00DF6478"/>
    <w:rsid w:val="00E01BC8"/>
    <w:rsid w:val="00E11873"/>
    <w:rsid w:val="00E1253E"/>
    <w:rsid w:val="00E15952"/>
    <w:rsid w:val="00E235DD"/>
    <w:rsid w:val="00E25D50"/>
    <w:rsid w:val="00E33DA9"/>
    <w:rsid w:val="00E4288E"/>
    <w:rsid w:val="00E648FF"/>
    <w:rsid w:val="00E64E93"/>
    <w:rsid w:val="00E67B8A"/>
    <w:rsid w:val="00E700F0"/>
    <w:rsid w:val="00E7387D"/>
    <w:rsid w:val="00E74618"/>
    <w:rsid w:val="00E74B81"/>
    <w:rsid w:val="00E83C3F"/>
    <w:rsid w:val="00E844EC"/>
    <w:rsid w:val="00EB0F9F"/>
    <w:rsid w:val="00ED6B02"/>
    <w:rsid w:val="00EE1F9F"/>
    <w:rsid w:val="00EE6CB2"/>
    <w:rsid w:val="00EF489C"/>
    <w:rsid w:val="00F05C96"/>
    <w:rsid w:val="00F10A72"/>
    <w:rsid w:val="00F20E36"/>
    <w:rsid w:val="00F32419"/>
    <w:rsid w:val="00F6251A"/>
    <w:rsid w:val="00F63E34"/>
    <w:rsid w:val="00F71C2F"/>
    <w:rsid w:val="00FB1FF1"/>
    <w:rsid w:val="00FB2B6D"/>
    <w:rsid w:val="00FB6898"/>
    <w:rsid w:val="00FD1F39"/>
    <w:rsid w:val="00FD58B7"/>
    <w:rsid w:val="00FD67C6"/>
    <w:rsid w:val="00FE4970"/>
    <w:rsid w:val="00FF0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66" type="connector" idref="#_x0000_s1304"/>
        <o:r id="V:Rule67" type="connector" idref="#_x0000_s1312"/>
        <o:r id="V:Rule68" type="connector" idref="#_x0000_s1210"/>
        <o:r id="V:Rule69" type="connector" idref="#_x0000_s1121"/>
        <o:r id="V:Rule70" type="connector" idref="#_x0000_s1118"/>
        <o:r id="V:Rule71" type="connector" idref="#_x0000_s1213"/>
        <o:r id="V:Rule72" type="connector" idref="#_x0000_s1112"/>
        <o:r id="V:Rule73" type="connector" idref="#_x0000_s1219"/>
        <o:r id="V:Rule74" type="connector" idref="#_x0000_s1030"/>
        <o:r id="V:Rule75" type="connector" idref="#_x0000_s1332"/>
        <o:r id="V:Rule76" type="connector" idref="#_x0000_s1322"/>
        <o:r id="V:Rule77" type="connector" idref="#_x0000_s1281"/>
        <o:r id="V:Rule78" type="connector" idref="#_x0000_s1294"/>
        <o:r id="V:Rule79" type="connector" idref="#_x0000_s1331"/>
        <o:r id="V:Rule80" type="connector" idref="#_x0000_s1209"/>
        <o:r id="V:Rule81" type="connector" idref="#_x0000_s1217"/>
        <o:r id="V:Rule82" type="connector" idref="#_x0000_s1301"/>
        <o:r id="V:Rule83" type="connector" idref="#_x0000_s1329"/>
        <o:r id="V:Rule84" type="connector" idref="#_x0000_s1286"/>
        <o:r id="V:Rule85" type="connector" idref="#_x0000_s1028"/>
        <o:r id="V:Rule86" type="connector" idref="#_x0000_s1298"/>
        <o:r id="V:Rule87" type="connector" idref="#_x0000_s1284"/>
        <o:r id="V:Rule88" type="connector" idref="#_x0000_s1285"/>
        <o:r id="V:Rule89" type="connector" idref="#_x0000_s1132"/>
        <o:r id="V:Rule90" type="connector" idref="#_x0000_s1318"/>
        <o:r id="V:Rule91" type="connector" idref="#_x0000_s1110"/>
        <o:r id="V:Rule92" type="connector" idref="#_x0000_s1119"/>
        <o:r id="V:Rule93" type="connector" idref="#_x0000_s1131"/>
        <o:r id="V:Rule94" type="connector" idref="#_x0000_s1120"/>
        <o:r id="V:Rule95" type="connector" idref="#_x0000_s1290"/>
        <o:r id="V:Rule96" type="connector" idref="#_x0000_s1108"/>
        <o:r id="V:Rule97" type="connector" idref="#_x0000_s1315"/>
        <o:r id="V:Rule98" type="connector" idref="#_x0000_s1206"/>
        <o:r id="V:Rule99" type="connector" idref="#_x0000_s1111"/>
        <o:r id="V:Rule100" type="connector" idref="#_x0000_s1321"/>
        <o:r id="V:Rule101" type="connector" idref="#_x0000_s1311"/>
        <o:r id="V:Rule102" type="connector" idref="#_x0000_s1316"/>
        <o:r id="V:Rule103" type="connector" idref="#_x0000_s1215"/>
        <o:r id="V:Rule104" type="connector" idref="#_x0000_s1105"/>
        <o:r id="V:Rule105" type="connector" idref="#_x0000_s1214"/>
        <o:r id="V:Rule106" type="connector" idref="#_x0000_s1289"/>
        <o:r id="V:Rule107" type="connector" idref="#_x0000_s1306"/>
        <o:r id="V:Rule108" type="connector" idref="#_x0000_s1297"/>
        <o:r id="V:Rule109" type="connector" idref="#_x0000_s1325"/>
        <o:r id="V:Rule110" type="connector" idref="#_x0000_s1291"/>
        <o:r id="V:Rule111" type="connector" idref="#_x0000_s1328"/>
        <o:r id="V:Rule112" type="connector" idref="#_x0000_s1307"/>
        <o:r id="V:Rule113" type="connector" idref="#_x0000_s1300"/>
        <o:r id="V:Rule114" type="connector" idref="#_x0000_s1335"/>
        <o:r id="V:Rule115" type="connector" idref="#_x0000_s1221"/>
        <o:r id="V:Rule116" type="connector" idref="#_x0000_s1295"/>
        <o:r id="V:Rule117" type="connector" idref="#_x0000_s1334"/>
        <o:r id="V:Rule118" type="connector" idref="#_x0000_s1279"/>
        <o:r id="V:Rule119" type="connector" idref="#_x0000_s1326"/>
        <o:r id="V:Rule120" type="connector" idref="#_x0000_s1287"/>
        <o:r id="V:Rule121" type="connector" idref="#_x0000_s1126"/>
        <o:r id="V:Rule122" type="connector" idref="#_x0000_s1278"/>
        <o:r id="V:Rule123" type="connector" idref="#_x0000_s1319"/>
        <o:r id="V:Rule124" type="connector" idref="#_x0000_s1109"/>
        <o:r id="V:Rule125" type="connector" idref="#_x0000_s1031"/>
        <o:r id="V:Rule126" type="connector" idref="#_x0000_s1303"/>
        <o:r id="V:Rule127" type="connector" idref="#_x0000_s1280"/>
        <o:r id="V:Rule128" type="connector" idref="#_x0000_s1207"/>
        <o:r id="V:Rule129" type="connector" idref="#_x0000_s1314"/>
        <o:r id="V:Rule130" type="connector" idref="#_x0000_s1293"/>
        <o:r id="V:Rule131" type="connector" idref="#_x0000_s1338"/>
        <o:r id="V:Rule132" type="connector" idref="#_x0000_s1344"/>
        <o:r id="V:Rule133" type="connector" idref="#_x0000_s1343"/>
        <o:r id="V:Rule134" type="connector" idref="#_x0000_s1345"/>
        <o:r id="V:Rule135" type="connector" idref="#_x0000_s1346"/>
        <o:r id="V:Rule136" type="connector" idref="#_x0000_s1348"/>
        <o:r id="V:Rule137" type="connector" idref="#_x0000_s13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34"/>
  </w:style>
  <w:style w:type="paragraph" w:styleId="Heading1">
    <w:name w:val="heading 1"/>
    <w:basedOn w:val="Normal"/>
    <w:next w:val="Normal"/>
    <w:link w:val="Heading1Char"/>
    <w:uiPriority w:val="9"/>
    <w:qFormat/>
    <w:rsid w:val="004A5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5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AF"/>
    <w:rPr>
      <w:rFonts w:ascii="Tahoma" w:hAnsi="Tahoma" w:cs="Tahoma"/>
      <w:sz w:val="16"/>
      <w:szCs w:val="16"/>
    </w:rPr>
  </w:style>
  <w:style w:type="table" w:styleId="TableGrid">
    <w:name w:val="Table Grid"/>
    <w:basedOn w:val="TableNormal"/>
    <w:uiPriority w:val="59"/>
    <w:rsid w:val="00BC6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107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5107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51077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Grid-Accent6">
    <w:name w:val="Colorful Grid Accent 6"/>
    <w:basedOn w:val="TableNormal"/>
    <w:uiPriority w:val="73"/>
    <w:rsid w:val="00D163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semiHidden/>
    <w:unhideWhenUsed/>
    <w:rsid w:val="00B06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CF0"/>
  </w:style>
  <w:style w:type="paragraph" w:styleId="Footer">
    <w:name w:val="footer"/>
    <w:basedOn w:val="Normal"/>
    <w:link w:val="FooterChar"/>
    <w:uiPriority w:val="99"/>
    <w:unhideWhenUsed/>
    <w:rsid w:val="00B0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F0"/>
  </w:style>
  <w:style w:type="character" w:styleId="PlaceholderText">
    <w:name w:val="Placeholder Text"/>
    <w:basedOn w:val="DefaultParagraphFont"/>
    <w:uiPriority w:val="99"/>
    <w:semiHidden/>
    <w:rsid w:val="008C77AA"/>
    <w:rPr>
      <w:color w:val="808080"/>
    </w:rPr>
  </w:style>
  <w:style w:type="paragraph" w:styleId="NoSpacing">
    <w:name w:val="No Spacing"/>
    <w:uiPriority w:val="1"/>
    <w:qFormat/>
    <w:rsid w:val="00795163"/>
    <w:pPr>
      <w:spacing w:after="0" w:line="240" w:lineRule="auto"/>
    </w:pPr>
  </w:style>
  <w:style w:type="character" w:customStyle="1" w:styleId="Heading1Char">
    <w:name w:val="Heading 1 Char"/>
    <w:basedOn w:val="DefaultParagraphFont"/>
    <w:link w:val="Heading1"/>
    <w:uiPriority w:val="9"/>
    <w:rsid w:val="004A5F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41FC"/>
    <w:pPr>
      <w:ind w:left="720"/>
      <w:contextualSpacing/>
    </w:pPr>
  </w:style>
  <w:style w:type="character" w:customStyle="1" w:styleId="ilfuvd">
    <w:name w:val="ilfuvd"/>
    <w:basedOn w:val="DefaultParagraphFont"/>
    <w:rsid w:val="005741FC"/>
  </w:style>
  <w:style w:type="character" w:customStyle="1" w:styleId="Heading2Char">
    <w:name w:val="Heading 2 Char"/>
    <w:basedOn w:val="DefaultParagraphFont"/>
    <w:link w:val="Heading2"/>
    <w:uiPriority w:val="9"/>
    <w:semiHidden/>
    <w:rsid w:val="00D0513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0513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05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13B"/>
    <w:rPr>
      <w:rFonts w:ascii="Courier New" w:eastAsia="Times New Roman" w:hAnsi="Courier New" w:cs="Courier New"/>
      <w:sz w:val="20"/>
      <w:szCs w:val="20"/>
    </w:rPr>
  </w:style>
  <w:style w:type="character" w:customStyle="1" w:styleId="breakword">
    <w:name w:val="breakword"/>
    <w:basedOn w:val="DefaultParagraphFont"/>
    <w:rsid w:val="00D0513B"/>
  </w:style>
  <w:style w:type="character" w:customStyle="1" w:styleId="chemf">
    <w:name w:val="chemf"/>
    <w:basedOn w:val="DefaultParagraphFont"/>
    <w:rsid w:val="00D0513B"/>
  </w:style>
  <w:style w:type="character" w:customStyle="1" w:styleId="mw-headline">
    <w:name w:val="mw-headline"/>
    <w:basedOn w:val="DefaultParagraphFont"/>
    <w:rsid w:val="00D0513B"/>
  </w:style>
  <w:style w:type="character" w:styleId="Strong">
    <w:name w:val="Strong"/>
    <w:basedOn w:val="DefaultParagraphFont"/>
    <w:uiPriority w:val="22"/>
    <w:qFormat/>
    <w:rsid w:val="00D0513B"/>
    <w:rPr>
      <w:b/>
      <w:bCs/>
    </w:rPr>
  </w:style>
  <w:style w:type="paragraph" w:customStyle="1" w:styleId="Default">
    <w:name w:val="Default"/>
    <w:rsid w:val="00D051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74B81"/>
    <w:rPr>
      <w:color w:val="0000FF" w:themeColor="hyperlink"/>
      <w:u w:val="single"/>
    </w:rPr>
  </w:style>
  <w:style w:type="paragraph" w:styleId="Caption">
    <w:name w:val="caption"/>
    <w:basedOn w:val="Normal"/>
    <w:next w:val="Normal"/>
    <w:uiPriority w:val="35"/>
    <w:unhideWhenUsed/>
    <w:qFormat/>
    <w:rsid w:val="00E11873"/>
    <w:pPr>
      <w:spacing w:line="240" w:lineRule="auto"/>
    </w:pPr>
    <w:rPr>
      <w:b/>
      <w:bCs/>
      <w:color w:val="4F81BD" w:themeColor="accent1"/>
      <w:sz w:val="18"/>
      <w:szCs w:val="18"/>
    </w:rPr>
  </w:style>
  <w:style w:type="character" w:customStyle="1" w:styleId="title-text">
    <w:name w:val="title-text"/>
    <w:basedOn w:val="DefaultParagraphFont"/>
    <w:rsid w:val="003528BB"/>
  </w:style>
  <w:style w:type="character" w:styleId="Emphasis">
    <w:name w:val="Emphasis"/>
    <w:basedOn w:val="DefaultParagraphFont"/>
    <w:uiPriority w:val="20"/>
    <w:qFormat/>
    <w:rsid w:val="00E1253E"/>
    <w:rPr>
      <w:i/>
      <w:iCs/>
    </w:rPr>
  </w:style>
  <w:style w:type="character" w:customStyle="1" w:styleId="contentelement">
    <w:name w:val="contentelement"/>
    <w:basedOn w:val="DefaultParagraphFont"/>
    <w:rsid w:val="00D14C34"/>
  </w:style>
  <w:style w:type="character" w:customStyle="1" w:styleId="st">
    <w:name w:val="st"/>
    <w:basedOn w:val="DefaultParagraphFont"/>
    <w:rsid w:val="00D14C34"/>
  </w:style>
</w:styles>
</file>

<file path=word/webSettings.xml><?xml version="1.0" encoding="utf-8"?>
<w:webSettings xmlns:r="http://schemas.openxmlformats.org/officeDocument/2006/relationships" xmlns:w="http://schemas.openxmlformats.org/wordprocessingml/2006/main">
  <w:divs>
    <w:div w:id="1393018">
      <w:bodyDiv w:val="1"/>
      <w:marLeft w:val="0"/>
      <w:marRight w:val="0"/>
      <w:marTop w:val="0"/>
      <w:marBottom w:val="0"/>
      <w:divBdr>
        <w:top w:val="none" w:sz="0" w:space="0" w:color="auto"/>
        <w:left w:val="none" w:sz="0" w:space="0" w:color="auto"/>
        <w:bottom w:val="none" w:sz="0" w:space="0" w:color="auto"/>
        <w:right w:val="none" w:sz="0" w:space="0" w:color="auto"/>
      </w:divBdr>
    </w:div>
    <w:div w:id="346754841">
      <w:bodyDiv w:val="1"/>
      <w:marLeft w:val="0"/>
      <w:marRight w:val="0"/>
      <w:marTop w:val="0"/>
      <w:marBottom w:val="0"/>
      <w:divBdr>
        <w:top w:val="none" w:sz="0" w:space="0" w:color="auto"/>
        <w:left w:val="none" w:sz="0" w:space="0" w:color="auto"/>
        <w:bottom w:val="none" w:sz="0" w:space="0" w:color="auto"/>
        <w:right w:val="none" w:sz="0" w:space="0" w:color="auto"/>
      </w:divBdr>
    </w:div>
    <w:div w:id="517355515">
      <w:bodyDiv w:val="1"/>
      <w:marLeft w:val="0"/>
      <w:marRight w:val="0"/>
      <w:marTop w:val="0"/>
      <w:marBottom w:val="0"/>
      <w:divBdr>
        <w:top w:val="none" w:sz="0" w:space="0" w:color="auto"/>
        <w:left w:val="none" w:sz="0" w:space="0" w:color="auto"/>
        <w:bottom w:val="none" w:sz="0" w:space="0" w:color="auto"/>
        <w:right w:val="none" w:sz="0" w:space="0" w:color="auto"/>
      </w:divBdr>
    </w:div>
    <w:div w:id="1151366353">
      <w:bodyDiv w:val="1"/>
      <w:marLeft w:val="0"/>
      <w:marRight w:val="0"/>
      <w:marTop w:val="0"/>
      <w:marBottom w:val="0"/>
      <w:divBdr>
        <w:top w:val="none" w:sz="0" w:space="0" w:color="auto"/>
        <w:left w:val="none" w:sz="0" w:space="0" w:color="auto"/>
        <w:bottom w:val="none" w:sz="0" w:space="0" w:color="auto"/>
        <w:right w:val="none" w:sz="0" w:space="0" w:color="auto"/>
      </w:divBdr>
    </w:div>
    <w:div w:id="1201555177">
      <w:bodyDiv w:val="1"/>
      <w:marLeft w:val="0"/>
      <w:marRight w:val="0"/>
      <w:marTop w:val="0"/>
      <w:marBottom w:val="0"/>
      <w:divBdr>
        <w:top w:val="none" w:sz="0" w:space="0" w:color="auto"/>
        <w:left w:val="none" w:sz="0" w:space="0" w:color="auto"/>
        <w:bottom w:val="none" w:sz="0" w:space="0" w:color="auto"/>
        <w:right w:val="none" w:sz="0" w:space="0" w:color="auto"/>
      </w:divBdr>
    </w:div>
    <w:div w:id="1364092240">
      <w:bodyDiv w:val="1"/>
      <w:marLeft w:val="0"/>
      <w:marRight w:val="0"/>
      <w:marTop w:val="0"/>
      <w:marBottom w:val="0"/>
      <w:divBdr>
        <w:top w:val="none" w:sz="0" w:space="0" w:color="auto"/>
        <w:left w:val="none" w:sz="0" w:space="0" w:color="auto"/>
        <w:bottom w:val="none" w:sz="0" w:space="0" w:color="auto"/>
        <w:right w:val="none" w:sz="0" w:space="0" w:color="auto"/>
      </w:divBdr>
    </w:div>
    <w:div w:id="1561402917">
      <w:bodyDiv w:val="1"/>
      <w:marLeft w:val="0"/>
      <w:marRight w:val="0"/>
      <w:marTop w:val="0"/>
      <w:marBottom w:val="0"/>
      <w:divBdr>
        <w:top w:val="none" w:sz="0" w:space="0" w:color="auto"/>
        <w:left w:val="none" w:sz="0" w:space="0" w:color="auto"/>
        <w:bottom w:val="none" w:sz="0" w:space="0" w:color="auto"/>
        <w:right w:val="none" w:sz="0" w:space="0" w:color="auto"/>
      </w:divBdr>
    </w:div>
    <w:div w:id="1668098787">
      <w:bodyDiv w:val="1"/>
      <w:marLeft w:val="0"/>
      <w:marRight w:val="0"/>
      <w:marTop w:val="0"/>
      <w:marBottom w:val="0"/>
      <w:divBdr>
        <w:top w:val="none" w:sz="0" w:space="0" w:color="auto"/>
        <w:left w:val="none" w:sz="0" w:space="0" w:color="auto"/>
        <w:bottom w:val="none" w:sz="0" w:space="0" w:color="auto"/>
        <w:right w:val="none" w:sz="0" w:space="0" w:color="auto"/>
      </w:divBdr>
    </w:div>
    <w:div w:id="1735858574">
      <w:bodyDiv w:val="1"/>
      <w:marLeft w:val="0"/>
      <w:marRight w:val="0"/>
      <w:marTop w:val="0"/>
      <w:marBottom w:val="0"/>
      <w:divBdr>
        <w:top w:val="none" w:sz="0" w:space="0" w:color="auto"/>
        <w:left w:val="none" w:sz="0" w:space="0" w:color="auto"/>
        <w:bottom w:val="none" w:sz="0" w:space="0" w:color="auto"/>
        <w:right w:val="none" w:sz="0" w:space="0" w:color="auto"/>
      </w:divBdr>
    </w:div>
    <w:div w:id="1796176775">
      <w:bodyDiv w:val="1"/>
      <w:marLeft w:val="0"/>
      <w:marRight w:val="0"/>
      <w:marTop w:val="0"/>
      <w:marBottom w:val="0"/>
      <w:divBdr>
        <w:top w:val="none" w:sz="0" w:space="0" w:color="auto"/>
        <w:left w:val="none" w:sz="0" w:space="0" w:color="auto"/>
        <w:bottom w:val="none" w:sz="0" w:space="0" w:color="auto"/>
        <w:right w:val="none" w:sz="0" w:space="0" w:color="auto"/>
      </w:divBdr>
    </w:div>
    <w:div w:id="20041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iosynthesis" TargetMode="External"/><Relationship Id="rId21" Type="http://schemas.openxmlformats.org/officeDocument/2006/relationships/hyperlink" Target="https://en.wikipedia.org/wiki/Osteoporosis" TargetMode="External"/><Relationship Id="rId42" Type="http://schemas.openxmlformats.org/officeDocument/2006/relationships/hyperlink" Target="https://en.wikipedia.org/wiki/Virilization" TargetMode="External"/><Relationship Id="rId47" Type="http://schemas.openxmlformats.org/officeDocument/2006/relationships/hyperlink" Target="https://en.wikipedia.org/wiki/Developmental_biology" TargetMode="External"/><Relationship Id="rId63" Type="http://schemas.openxmlformats.org/officeDocument/2006/relationships/hyperlink" Target="https://www.britannica.com/science/testis" TargetMode="External"/><Relationship Id="rId68" Type="http://schemas.openxmlformats.org/officeDocument/2006/relationships/hyperlink" Target="https://www.britannica.com/science/sex-hormone" TargetMode="External"/><Relationship Id="rId84" Type="http://schemas.openxmlformats.org/officeDocument/2006/relationships/image" Target="media/image15.jpeg"/><Relationship Id="rId89" Type="http://schemas.openxmlformats.org/officeDocument/2006/relationships/hyperlink" Target="http://www.healthline.com/nutrition/how-much-protein-per-day" TargetMode="External"/><Relationship Id="rId7" Type="http://schemas.openxmlformats.org/officeDocument/2006/relationships/hyperlink" Target="https://en.wikipedia.org/wiki/Glutamic_acid" TargetMode="External"/><Relationship Id="rId71" Type="http://schemas.openxmlformats.org/officeDocument/2006/relationships/image" Target="media/image2.png"/><Relationship Id="rId92" Type="http://schemas.openxmlformats.org/officeDocument/2006/relationships/hyperlink" Target="http://www.ncbi.nlm.niti.gov/books/NBK279000/" TargetMode="External"/><Relationship Id="rId2" Type="http://schemas.openxmlformats.org/officeDocument/2006/relationships/styles" Target="styles.xml"/><Relationship Id="rId16" Type="http://schemas.openxmlformats.org/officeDocument/2006/relationships/hyperlink" Target="https://en.wikipedia.org/wiki/Prostate" TargetMode="External"/><Relationship Id="rId29" Type="http://schemas.openxmlformats.org/officeDocument/2006/relationships/hyperlink" Target="https://en.wikipedia.org/wiki/Testicles" TargetMode="External"/><Relationship Id="rId107" Type="http://schemas.openxmlformats.org/officeDocument/2006/relationships/fontTable" Target="fontTable.xml"/><Relationship Id="rId11" Type="http://schemas.openxmlformats.org/officeDocument/2006/relationships/hyperlink" Target="https://en.wikipedia.org/wiki/Male" TargetMode="External"/><Relationship Id="rId24" Type="http://schemas.openxmlformats.org/officeDocument/2006/relationships/hyperlink" Target="https://en.wikipedia.org/wiki/Ketone" TargetMode="External"/><Relationship Id="rId32" Type="http://schemas.openxmlformats.org/officeDocument/2006/relationships/hyperlink" Target="https://en.wikipedia.org/wiki/Female" TargetMode="External"/><Relationship Id="rId37" Type="http://schemas.openxmlformats.org/officeDocument/2006/relationships/hyperlink" Target="https://en.wikipedia.org/wiki/Performance-enhancing_substance" TargetMode="External"/><Relationship Id="rId40" Type="http://schemas.openxmlformats.org/officeDocument/2006/relationships/hyperlink" Target="https://en.wikipedia.org/wiki/Protein_synthesis" TargetMode="External"/><Relationship Id="rId45" Type="http://schemas.openxmlformats.org/officeDocument/2006/relationships/hyperlink" Target="https://en.wikipedia.org/wiki/Bone_density" TargetMode="External"/><Relationship Id="rId53" Type="http://schemas.openxmlformats.org/officeDocument/2006/relationships/hyperlink" Target="https://en.wikipedia.org/wiki/Facial_hair" TargetMode="External"/><Relationship Id="rId58" Type="http://schemas.openxmlformats.org/officeDocument/2006/relationships/hyperlink" Target="https://www.britannica.com/science/follicle-stimulating-hormone" TargetMode="External"/><Relationship Id="rId66" Type="http://schemas.openxmlformats.org/officeDocument/2006/relationships/hyperlink" Target="https://www.britannica.com/science/corpus-luteum" TargetMode="External"/><Relationship Id="rId74" Type="http://schemas.openxmlformats.org/officeDocument/2006/relationships/image" Target="media/image5.png"/><Relationship Id="rId79" Type="http://schemas.openxmlformats.org/officeDocument/2006/relationships/image" Target="media/image10.png"/><Relationship Id="rId87" Type="http://schemas.openxmlformats.org/officeDocument/2006/relationships/image" Target="media/image18.jpeg"/><Relationship Id="rId102" Type="http://schemas.openxmlformats.org/officeDocument/2006/relationships/hyperlink" Target="https://www.accessedate.fda.gov/scripts/cdrh/cfcfr/CFRSearch.cfm?fr=182.1" TargetMode="External"/><Relationship Id="rId5" Type="http://schemas.openxmlformats.org/officeDocument/2006/relationships/footnotes" Target="footnotes.xml"/><Relationship Id="rId61" Type="http://schemas.openxmlformats.org/officeDocument/2006/relationships/hyperlink" Target="https://www.britannica.com/science/sperm" TargetMode="External"/><Relationship Id="rId82" Type="http://schemas.openxmlformats.org/officeDocument/2006/relationships/image" Target="media/image13.jpeg"/><Relationship Id="rId90" Type="http://schemas.openxmlformats.org/officeDocument/2006/relationships/hyperlink" Target="https://www.merriam-webster.com/dictionary/toxicity" TargetMode="External"/><Relationship Id="rId95" Type="http://schemas.openxmlformats.org/officeDocument/2006/relationships/hyperlink" Target="http://en.wikipedia.org/wiki/Acute_toxicity" TargetMode="External"/><Relationship Id="rId19" Type="http://schemas.openxmlformats.org/officeDocument/2006/relationships/hyperlink" Target="https://en.wikipedia.org/wiki/Bone" TargetMode="External"/><Relationship Id="rId14" Type="http://schemas.openxmlformats.org/officeDocument/2006/relationships/hyperlink" Target="https://en.wikipedia.org/wiki/Male_reproductive_system" TargetMode="External"/><Relationship Id="rId22" Type="http://schemas.openxmlformats.org/officeDocument/2006/relationships/hyperlink" Target="https://en.wikipedia.org/wiki/Steroid" TargetMode="External"/><Relationship Id="rId27" Type="http://schemas.openxmlformats.org/officeDocument/2006/relationships/hyperlink" Target="https://en.wikipedia.org/wiki/Androgen_receptor" TargetMode="External"/><Relationship Id="rId30" Type="http://schemas.openxmlformats.org/officeDocument/2006/relationships/hyperlink" Target="https://en.wikipedia.org/wiki/Male" TargetMode="External"/><Relationship Id="rId35" Type="http://schemas.openxmlformats.org/officeDocument/2006/relationships/hyperlink" Target="https://en.wikipedia.org/wiki/Breast_cancer" TargetMode="External"/><Relationship Id="rId43" Type="http://schemas.openxmlformats.org/officeDocument/2006/relationships/hyperlink" Target="https://en.wikipedia.org/wiki/Anabolism" TargetMode="External"/><Relationship Id="rId48" Type="http://schemas.openxmlformats.org/officeDocument/2006/relationships/hyperlink" Target="https://en.wikipedia.org/wiki/Sex_organs" TargetMode="External"/><Relationship Id="rId56" Type="http://schemas.openxmlformats.org/officeDocument/2006/relationships/hyperlink" Target="https://en.wikipedia.org/wiki/Secondary_sex_characteristics" TargetMode="External"/><Relationship Id="rId64" Type="http://schemas.openxmlformats.org/officeDocument/2006/relationships/hyperlink" Target="https://www.britannica.com/science/luteinizing-hormone" TargetMode="External"/><Relationship Id="rId69" Type="http://schemas.openxmlformats.org/officeDocument/2006/relationships/hyperlink" Target="https://www.britannica.com/science/testosterone" TargetMode="External"/><Relationship Id="rId77" Type="http://schemas.openxmlformats.org/officeDocument/2006/relationships/image" Target="media/image8.png"/><Relationship Id="rId100" Type="http://schemas.openxmlformats.org/officeDocument/2006/relationships/hyperlink" Target="http://www.altox.org/mapp/toxicity-endpoints-test/" TargetMode="External"/><Relationship Id="rId105" Type="http://schemas.openxmlformats.org/officeDocument/2006/relationships/header" Target="header1.xml"/><Relationship Id="rId8" Type="http://schemas.openxmlformats.org/officeDocument/2006/relationships/hyperlink" Target="https://en.wikipedia.org/wiki/Model_organism" TargetMode="External"/><Relationship Id="rId51" Type="http://schemas.openxmlformats.org/officeDocument/2006/relationships/hyperlink" Target="https://en.wikipedia.org/wiki/Puberty" TargetMode="External"/><Relationship Id="rId72" Type="http://schemas.openxmlformats.org/officeDocument/2006/relationships/image" Target="media/image3.png"/><Relationship Id="rId80" Type="http://schemas.openxmlformats.org/officeDocument/2006/relationships/image" Target="media/image11.jpeg"/><Relationship Id="rId85" Type="http://schemas.openxmlformats.org/officeDocument/2006/relationships/image" Target="media/image16.jpeg"/><Relationship Id="rId93" Type="http://schemas.openxmlformats.org/officeDocument/2006/relationships/hyperlink" Target="Https://toxnet.nlm.nih.gov/cgi-bin/sis/search2/r?dbs+hsdb:@termt@rnt@rel+142-47-2" TargetMode="External"/><Relationship Id="rId98" Type="http://schemas.openxmlformats.org/officeDocument/2006/relationships/hyperlink" Target="http://www.ncbi.nlm.nil.gov/pubmedhealth/PMH0072577/" TargetMode="External"/><Relationship Id="rId3" Type="http://schemas.openxmlformats.org/officeDocument/2006/relationships/settings" Target="settings.xml"/><Relationship Id="rId12" Type="http://schemas.openxmlformats.org/officeDocument/2006/relationships/hyperlink" Target="https://en.wikipedia.org/wiki/Sex_hormone" TargetMode="External"/><Relationship Id="rId17" Type="http://schemas.openxmlformats.org/officeDocument/2006/relationships/hyperlink" Target="https://en.wikipedia.org/wiki/Secondary_sexual_characteristic" TargetMode="External"/><Relationship Id="rId25" Type="http://schemas.openxmlformats.org/officeDocument/2006/relationships/hyperlink" Target="https://en.wikipedia.org/wiki/Hydroxyl" TargetMode="External"/><Relationship Id="rId33" Type="http://schemas.openxmlformats.org/officeDocument/2006/relationships/hyperlink" Target="https://en.wikipedia.org/wiki/Medication" TargetMode="External"/><Relationship Id="rId38" Type="http://schemas.openxmlformats.org/officeDocument/2006/relationships/hyperlink" Target="https://en.wikipedia.org/wiki/Athlete" TargetMode="External"/><Relationship Id="rId46" Type="http://schemas.openxmlformats.org/officeDocument/2006/relationships/hyperlink" Target="https://en.wikipedia.org/wiki/Bone_maturation" TargetMode="External"/><Relationship Id="rId59" Type="http://schemas.openxmlformats.org/officeDocument/2006/relationships/hyperlink" Target="https://www.britannica.com/science/gonadotropin" TargetMode="External"/><Relationship Id="rId67" Type="http://schemas.openxmlformats.org/officeDocument/2006/relationships/hyperlink" Target="https://www.britannica.com/science/Leydig-cell" TargetMode="External"/><Relationship Id="rId103" Type="http://schemas.openxmlformats.org/officeDocument/2006/relationships/hyperlink" Target="http://www.articleslatines.com/1993-07004/news/mn-9958_1_letter-gunmen-rambling" TargetMode="External"/><Relationship Id="rId108" Type="http://schemas.openxmlformats.org/officeDocument/2006/relationships/theme" Target="theme/theme1.xml"/><Relationship Id="rId20" Type="http://schemas.openxmlformats.org/officeDocument/2006/relationships/hyperlink" Target="https://en.wikipedia.org/wiki/Androgenic_hair" TargetMode="External"/><Relationship Id="rId41" Type="http://schemas.openxmlformats.org/officeDocument/2006/relationships/hyperlink" Target="https://en.wikipedia.org/wiki/Androgen_receptors" TargetMode="External"/><Relationship Id="rId54" Type="http://schemas.openxmlformats.org/officeDocument/2006/relationships/hyperlink" Target="https://en.wikipedia.org/wiki/Beard" TargetMode="External"/><Relationship Id="rId62" Type="http://schemas.openxmlformats.org/officeDocument/2006/relationships/hyperlink" Target="https://www.britannica.com/science/ovarian-follicle" TargetMode="External"/><Relationship Id="rId70" Type="http://schemas.openxmlformats.org/officeDocument/2006/relationships/image" Target="media/image1.png"/><Relationship Id="rId75" Type="http://schemas.openxmlformats.org/officeDocument/2006/relationships/image" Target="media/image6.png"/><Relationship Id="rId83" Type="http://schemas.openxmlformats.org/officeDocument/2006/relationships/image" Target="media/image14.jpeg"/><Relationship Id="rId88" Type="http://schemas.openxmlformats.org/officeDocument/2006/relationships/hyperlink" Target="http://www.personal.umich.edu/~akc/testisdev.htm" TargetMode="External"/><Relationship Id="rId91" Type="http://schemas.openxmlformats.org/officeDocument/2006/relationships/hyperlink" Target="http://www.fda.gov/downloads/food/guidance%20regulation/retail%20food%20pritection/food%20code/ucms%20595140" TargetMode="External"/><Relationship Id="rId96" Type="http://schemas.openxmlformats.org/officeDocument/2006/relationships/hyperlink" Target="http://www.britannica.com/animal/ra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Testes" TargetMode="External"/><Relationship Id="rId23" Type="http://schemas.openxmlformats.org/officeDocument/2006/relationships/hyperlink" Target="https://en.wikipedia.org/wiki/Androstane" TargetMode="External"/><Relationship Id="rId28" Type="http://schemas.openxmlformats.org/officeDocument/2006/relationships/hyperlink" Target="https://en.wikipedia.org/wiki/Vertebrate" TargetMode="External"/><Relationship Id="rId36" Type="http://schemas.openxmlformats.org/officeDocument/2006/relationships/hyperlink" Target="https://en.wikipedia.org/wiki/Andropause" TargetMode="External"/><Relationship Id="rId49" Type="http://schemas.openxmlformats.org/officeDocument/2006/relationships/hyperlink" Target="https://en.wikipedia.org/wiki/Penis" TargetMode="External"/><Relationship Id="rId57" Type="http://schemas.openxmlformats.org/officeDocument/2006/relationships/hyperlink" Target="https://en.wikipedia.org/wiki/Postnatal" TargetMode="External"/><Relationship Id="rId106" Type="http://schemas.openxmlformats.org/officeDocument/2006/relationships/footer" Target="footer1.xml"/><Relationship Id="rId10" Type="http://schemas.openxmlformats.org/officeDocument/2006/relationships/hyperlink" Target="https://en.wikipedia.org/wiki/Glutamic_acid" TargetMode="External"/><Relationship Id="rId31" Type="http://schemas.openxmlformats.org/officeDocument/2006/relationships/hyperlink" Target="https://en.wikipedia.org/wiki/Ovaries" TargetMode="External"/><Relationship Id="rId44" Type="http://schemas.openxmlformats.org/officeDocument/2006/relationships/hyperlink" Target="https://en.wikipedia.org/wiki/Muscle_mass" TargetMode="External"/><Relationship Id="rId52" Type="http://schemas.openxmlformats.org/officeDocument/2006/relationships/hyperlink" Target="https://en.wikipedia.org/wiki/Human_voice" TargetMode="External"/><Relationship Id="rId60" Type="http://schemas.openxmlformats.org/officeDocument/2006/relationships/hyperlink" Target="https://www.britannica.com/science/egg-biology" TargetMode="External"/><Relationship Id="rId65" Type="http://schemas.openxmlformats.org/officeDocument/2006/relationships/hyperlink" Target="https://www.britannica.com/science/ovulation" TargetMode="External"/><Relationship Id="rId73" Type="http://schemas.openxmlformats.org/officeDocument/2006/relationships/image" Target="media/image4.png"/><Relationship Id="rId78" Type="http://schemas.openxmlformats.org/officeDocument/2006/relationships/image" Target="media/image9.png"/><Relationship Id="rId81" Type="http://schemas.openxmlformats.org/officeDocument/2006/relationships/image" Target="media/image12.jpeg"/><Relationship Id="rId86" Type="http://schemas.openxmlformats.org/officeDocument/2006/relationships/image" Target="media/image17.jpeg"/><Relationship Id="rId94" Type="http://schemas.openxmlformats.org/officeDocument/2006/relationships/hyperlink" Target="http://www.glutamate.org/safty/scientific-evaluations" TargetMode="External"/><Relationship Id="rId99" Type="http://schemas.openxmlformats.org/officeDocument/2006/relationships/hyperlink" Target="http://www.wistar.org/about-wistar/history/html" TargetMode="External"/><Relationship Id="rId101" Type="http://schemas.openxmlformats.org/officeDocument/2006/relationships/hyperlink" Target="http://www.fda.giv/food/ingredientspackaginglabeling/foodadditivesingredients/ucm328-728.htm" TargetMode="External"/><Relationship Id="rId4" Type="http://schemas.openxmlformats.org/officeDocument/2006/relationships/webSettings" Target="webSettings.xml"/><Relationship Id="rId9" Type="http://schemas.openxmlformats.org/officeDocument/2006/relationships/hyperlink" Target="https://en.wikipedia.org/wiki/Glutamic_acid" TargetMode="External"/><Relationship Id="rId13" Type="http://schemas.openxmlformats.org/officeDocument/2006/relationships/hyperlink" Target="https://en.wikipedia.org/wiki/Anabolic_steroid" TargetMode="External"/><Relationship Id="rId18" Type="http://schemas.openxmlformats.org/officeDocument/2006/relationships/hyperlink" Target="https://en.wikipedia.org/wiki/Muscle" TargetMode="External"/><Relationship Id="rId39" Type="http://schemas.openxmlformats.org/officeDocument/2006/relationships/hyperlink" Target="https://en.wikipedia.org/wiki/Androgens" TargetMode="External"/><Relationship Id="rId34" Type="http://schemas.openxmlformats.org/officeDocument/2006/relationships/hyperlink" Target="https://en.wikipedia.org/wiki/Male_hypogonadism" TargetMode="External"/><Relationship Id="rId50" Type="http://schemas.openxmlformats.org/officeDocument/2006/relationships/hyperlink" Target="https://en.wikipedia.org/wiki/Scrotum" TargetMode="External"/><Relationship Id="rId55" Type="http://schemas.openxmlformats.org/officeDocument/2006/relationships/hyperlink" Target="https://en.wikipedia.org/wiki/Axillary_hair" TargetMode="External"/><Relationship Id="rId76" Type="http://schemas.openxmlformats.org/officeDocument/2006/relationships/image" Target="media/image7.png"/><Relationship Id="rId97" Type="http://schemas.openxmlformats.org/officeDocument/2006/relationships/hyperlink" Target="http://www.ncbi.nlm.nil.gov/gene?Db=gene&amp;Cmd=showDetailView&amp;termtoSearch=3640" TargetMode="External"/><Relationship Id="rId104" Type="http://schemas.openxmlformats.org/officeDocument/2006/relationships/hyperlink" Target="http://www.scinceabc.com/humans/why-are_rats-the-most-preferred-animals-for-experiments.ht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122</Pages>
  <Words>23423</Words>
  <Characters>133513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2018-08-26T08:29:00Z</dcterms:created>
  <dcterms:modified xsi:type="dcterms:W3CDTF">2018-08-26T08:29:00Z</dcterms:modified>
</cp:coreProperties>
</file>