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4"/>
          <w:szCs w:val="24"/>
        </w:rPr>
      </w:pPr>
      <w:bookmarkStart w:id="5" w:name="_GoBack"/>
      <w:r>
        <w:rPr>
          <w:rFonts w:ascii="Times New Roman" w:hAnsi="Times New Roman" w:cs="Times New Roman"/>
          <w:b/>
          <w:sz w:val="24"/>
          <w:szCs w:val="24"/>
        </w:rPr>
        <w:t>GEOLOGY OF EKEREKUNTA AND ENVIRONS</w:t>
      </w:r>
    </w:p>
    <w:bookmarkEnd w:id="5"/>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BY</w:t>
      </w:r>
    </w:p>
    <w:p>
      <w:pPr>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ANYOGU UGOCHUKWU HECTOR</w:t>
      </w: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U14/NAS/GLM/026</w:t>
      </w: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DEPARTMENT OF PHYSICAL AND GEOSCIENCES, GODFREY OKOYE UNIVERSITY, UGWUOMU-NIKE, ENUGU, ENUGU STATE, NIGERIA.</w:t>
      </w: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JULY, 2018</w:t>
      </w: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4"/>
          <w:szCs w:val="24"/>
        </w:rPr>
      </w:pPr>
      <w:r>
        <w:rPr>
          <w:rFonts w:ascii="Times New Roman" w:hAnsi="Times New Roman" w:cs="Times New Roman"/>
          <w:b/>
          <w:sz w:val="24"/>
          <w:szCs w:val="24"/>
        </w:rPr>
        <w:t>GEOLOGY OF EKEREKUNTA AND ENVIRONS</w:t>
      </w: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BY</w:t>
      </w:r>
    </w:p>
    <w:p>
      <w:pPr>
        <w:jc w:val="center"/>
        <w:rPr>
          <w:rFonts w:ascii="Times New Roman" w:hAnsi="Times New Roman" w:cs="Times New Roman"/>
          <w:b/>
          <w:sz w:val="24"/>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ANYOGU UGOCHUKWU HECTOR</w:t>
      </w: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U14/NAS/GLM/026</w:t>
      </w: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 PROJECT REPORT IN THE DEPARTMENT OF PHYSICAL AND GEOSCIENCES, FACULTY OF NATURAL AND APPLIED SCIENCES, GODFREY OKOYE UNIVERSITY.</w:t>
      </w: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SUBMITTED TO THE DEPARTMENT OF PHYSICAL AND GEOSCIENCES, GODFREY OKOYE UNIVERSITY, UGWUOMU-NIKE, ENUGU, IN PARTIAL FULFILLMENT OF THE REQUIREMENTS FOR THE AWARD OF DEGREE OF BACHELOR OF SCIENCE (B.Sc) OF THE GODFREY OKOYE UNIVERSITY.</w:t>
      </w: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JULY, 2018</w:t>
      </w: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b/>
          <w:sz w:val="24"/>
          <w:szCs w:val="24"/>
        </w:rPr>
      </w:pPr>
    </w:p>
    <w:p>
      <w:pPr>
        <w:spacing w:line="240" w:lineRule="auto"/>
        <w:jc w:val="center"/>
        <w:rPr>
          <w:rFonts w:ascii="Times New Roman" w:hAnsi="Times New Roman" w:cs="Times New Roman"/>
          <w:sz w:val="24"/>
          <w:szCs w:val="24"/>
        </w:rPr>
      </w:pPr>
      <w:r>
        <w:rPr>
          <w:rFonts w:ascii="Times New Roman" w:hAnsi="Times New Roman" w:cs="Times New Roman"/>
          <w:b/>
          <w:sz w:val="24"/>
          <w:szCs w:val="24"/>
        </w:rPr>
        <w:t>CERTIFICATION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the research work for this project and the subsequent preparation of the report by </w:t>
      </w:r>
      <w:r>
        <w:rPr>
          <w:rFonts w:ascii="Times New Roman" w:hAnsi="Times New Roman" w:cs="Times New Roman"/>
          <w:b/>
          <w:sz w:val="24"/>
          <w:szCs w:val="24"/>
        </w:rPr>
        <w:t>Anyogu Ugochukwu Hector, (U14/Nas/Glm/026),</w:t>
      </w:r>
      <w:r>
        <w:rPr>
          <w:rFonts w:ascii="Times New Roman" w:hAnsi="Times New Roman" w:cs="Times New Roman"/>
          <w:sz w:val="24"/>
          <w:szCs w:val="24"/>
        </w:rPr>
        <w:t xml:space="preserve"> in the Department of Physical and Geosciences, was carried out under supervision.</w:t>
      </w:r>
    </w:p>
    <w:p>
      <w:pPr>
        <w:spacing w:line="240" w:lineRule="auto"/>
        <w:jc w:val="center"/>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w:t>
      </w:r>
    </w:p>
    <w:p>
      <w:pPr>
        <w:spacing w:after="0" w:line="240" w:lineRule="auto"/>
        <w:rPr>
          <w:rFonts w:ascii="Times New Roman" w:hAnsi="Times New Roman" w:cs="Times New Roman"/>
          <w:sz w:val="24"/>
          <w:szCs w:val="24"/>
        </w:rPr>
      </w:pPr>
      <w:r>
        <w:rPr>
          <w:rFonts w:ascii="Times New Roman" w:hAnsi="Times New Roman" w:cs="Times New Roman"/>
          <w:sz w:val="24"/>
          <w:szCs w:val="24"/>
        </w:rPr>
        <w:t>Mr. C.S.E. Nnaji and Mr. M. U. Iyioku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line="240" w:lineRule="auto"/>
        <w:rPr>
          <w:rFonts w:ascii="Times New Roman" w:hAnsi="Times New Roman" w:cs="Times New Roman"/>
          <w:sz w:val="24"/>
          <w:szCs w:val="24"/>
        </w:rPr>
      </w:pPr>
      <w:r>
        <w:rPr>
          <w:rFonts w:ascii="Times New Roman" w:hAnsi="Times New Roman" w:cs="Times New Roman"/>
          <w:sz w:val="24"/>
          <w:szCs w:val="24"/>
        </w:rPr>
        <w:t>Supervisors</w:t>
      </w:r>
    </w:p>
    <w:p>
      <w:pPr>
        <w:spacing w:line="240" w:lineRule="auto"/>
        <w:rPr>
          <w:rFonts w:ascii="Times New Roman" w:hAnsi="Times New Roman" w:cs="Times New Roman"/>
          <w:sz w:val="24"/>
          <w:szCs w:val="24"/>
        </w:rPr>
      </w:pPr>
    </w:p>
    <w:p>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w:t>
      </w:r>
    </w:p>
    <w:p>
      <w:pPr>
        <w:spacing w:after="0" w:line="240" w:lineRule="auto"/>
        <w:rPr>
          <w:rFonts w:ascii="Times New Roman" w:hAnsi="Times New Roman" w:cs="Times New Roman"/>
          <w:sz w:val="24"/>
          <w:szCs w:val="24"/>
        </w:rPr>
      </w:pPr>
      <w:r>
        <w:rPr>
          <w:rFonts w:ascii="Times New Roman" w:hAnsi="Times New Roman" w:cs="Times New Roman"/>
          <w:sz w:val="24"/>
          <w:szCs w:val="24"/>
        </w:rPr>
        <w:t>Prof. C.C. Uhuegbu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line="240" w:lineRule="auto"/>
        <w:rPr>
          <w:rFonts w:ascii="Times New Roman" w:hAnsi="Times New Roman" w:cs="Times New Roman"/>
          <w:sz w:val="24"/>
          <w:szCs w:val="24"/>
        </w:rPr>
      </w:pPr>
      <w:r>
        <w:rPr>
          <w:rFonts w:ascii="Times New Roman" w:hAnsi="Times New Roman" w:cs="Times New Roman"/>
          <w:sz w:val="24"/>
          <w:szCs w:val="24"/>
        </w:rPr>
        <w:t>HOD, Physical and GeoSciences</w:t>
      </w:r>
    </w:p>
    <w:p>
      <w:pPr>
        <w:spacing w:line="240" w:lineRule="auto"/>
        <w:rPr>
          <w:rFonts w:ascii="Times New Roman" w:hAnsi="Times New Roman" w:cs="Times New Roman"/>
          <w:sz w:val="24"/>
          <w:szCs w:val="24"/>
        </w:rPr>
      </w:pPr>
    </w:p>
    <w:p>
      <w:pPr>
        <w:spacing w:line="240" w:lineRule="auto"/>
        <w:rPr>
          <w:rFonts w:ascii="Times New Roman" w:hAnsi="Times New Roman" w:cs="Times New Roman"/>
          <w:sz w:val="24"/>
          <w:szCs w:val="24"/>
        </w:rPr>
      </w:pPr>
    </w:p>
    <w:p>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____________________</w:t>
      </w:r>
    </w:p>
    <w:p>
      <w:pPr>
        <w:spacing w:after="0" w:line="360" w:lineRule="auto"/>
        <w:rPr>
          <w:rFonts w:ascii="Times New Roman" w:hAnsi="Times New Roman" w:cs="Times New Roman"/>
          <w:sz w:val="24"/>
          <w:szCs w:val="24"/>
        </w:rPr>
      </w:pPr>
      <w:r>
        <w:rPr>
          <w:rFonts w:ascii="Times New Roman" w:hAnsi="Times New Roman" w:cs="Times New Roman"/>
          <w:sz w:val="24"/>
          <w:szCs w:val="24"/>
        </w:rPr>
        <w:t>Prof. C.C. Uhuegbu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line="240" w:lineRule="auto"/>
        <w:rPr>
          <w:rFonts w:ascii="Times New Roman" w:hAnsi="Times New Roman" w:cs="Times New Roman"/>
          <w:sz w:val="24"/>
          <w:szCs w:val="24"/>
        </w:rPr>
      </w:pPr>
      <w:r>
        <w:rPr>
          <w:rFonts w:ascii="Times New Roman" w:hAnsi="Times New Roman" w:cs="Times New Roman"/>
          <w:sz w:val="24"/>
          <w:szCs w:val="24"/>
        </w:rPr>
        <w:t>Dean, NAS</w:t>
      </w:r>
    </w:p>
    <w:p>
      <w:pPr>
        <w:spacing w:line="240" w:lineRule="auto"/>
        <w:rPr>
          <w:rFonts w:ascii="Times New Roman" w:hAnsi="Times New Roman" w:cs="Times New Roman"/>
          <w:sz w:val="24"/>
          <w:szCs w:val="24"/>
        </w:rPr>
      </w:pPr>
    </w:p>
    <w:p>
      <w:pPr>
        <w:spacing w:line="240" w:lineRule="auto"/>
        <w:rPr>
          <w:rFonts w:ascii="Times New Roman" w:hAnsi="Times New Roman" w:cs="Times New Roman"/>
          <w:sz w:val="24"/>
          <w:szCs w:val="24"/>
        </w:rPr>
      </w:pPr>
    </w:p>
    <w:p>
      <w:pPr>
        <w:spacing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____________________</w:t>
      </w:r>
    </w:p>
    <w:p>
      <w:pPr>
        <w:spacing w:after="0" w:line="360" w:lineRule="auto"/>
        <w:rPr>
          <w:rFonts w:ascii="Times New Roman" w:hAnsi="Times New Roman" w:cs="Times New Roman"/>
          <w:sz w:val="24"/>
          <w:szCs w:val="24"/>
        </w:rPr>
      </w:pPr>
      <w:r>
        <w:rPr>
          <w:rFonts w:ascii="Times New Roman" w:hAnsi="Times New Roman" w:cs="Times New Roman"/>
          <w:sz w:val="24"/>
          <w:szCs w:val="24"/>
        </w:rPr>
        <w:t>External Examiner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line="360" w:lineRule="auto"/>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spacing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DECLARATION</w:t>
      </w:r>
    </w:p>
    <w:p>
      <w:pPr>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 Anyogu Ugochukwu Hector, hereby declare that this work: ‘’Geology of Ekerekunta and Environs’’, is the product of my own research efforts, undertaken under the supervision of  Mr C.S.E. Nnaji and Mr. M. U. Iyioku, and has not been presented elsewhere for the award of a degree certificate. All sources have been duly acknowledged.</w:t>
      </w:r>
    </w:p>
    <w:p>
      <w:pPr>
        <w:spacing w:after="100" w:afterAutospacing="1" w:line="360" w:lineRule="auto"/>
        <w:rPr>
          <w:rFonts w:ascii="Times New Roman" w:hAnsi="Times New Roman" w:cs="Times New Roman"/>
          <w:sz w:val="24"/>
          <w:szCs w:val="24"/>
        </w:rPr>
      </w:pPr>
      <w:r>
        <w:rPr>
          <w:rFonts w:ascii="Times New Roman" w:hAnsi="Times New Roman" w:cs="Times New Roman"/>
          <w:sz w:val="24"/>
          <w:szCs w:val="24"/>
        </w:rPr>
        <w:t>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____________</w:t>
      </w:r>
    </w:p>
    <w:p>
      <w:pPr>
        <w:spacing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Anyogu, Ugochukwu Hector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Date</w:t>
      </w: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after="100" w:afterAutospacing="1" w:line="360" w:lineRule="auto"/>
        <w:rPr>
          <w:rFonts w:ascii="Times New Roman" w:hAnsi="Times New Roman" w:cs="Times New Roman"/>
          <w:sz w:val="24"/>
          <w:szCs w:val="24"/>
        </w:rPr>
      </w:pPr>
    </w:p>
    <w:p>
      <w:pPr>
        <w:spacing w:line="360" w:lineRule="auto"/>
        <w:jc w:val="center"/>
        <w:rPr>
          <w:rFonts w:ascii="Times New Roman" w:hAnsi="Times New Roman" w:cs="Times New Roman"/>
          <w:sz w:val="28"/>
          <w:szCs w:val="28"/>
        </w:rPr>
      </w:pPr>
      <w:r>
        <w:rPr>
          <w:rFonts w:ascii="Times New Roman" w:hAnsi="Times New Roman" w:cs="Times New Roman"/>
          <w:b/>
          <w:sz w:val="28"/>
          <w:szCs w:val="28"/>
        </w:rPr>
        <w:t>DEDICATION</w:t>
      </w:r>
    </w:p>
    <w:p>
      <w:pPr>
        <w:spacing w:line="360" w:lineRule="auto"/>
        <w:rPr>
          <w:rFonts w:ascii="Times New Roman" w:hAnsi="Times New Roman" w:cs="Times New Roman"/>
          <w:sz w:val="28"/>
          <w:szCs w:val="28"/>
        </w:rPr>
      </w:pPr>
      <w:r>
        <w:rPr>
          <w:rFonts w:ascii="Times New Roman" w:hAnsi="Times New Roman" w:cs="Times New Roman"/>
          <w:sz w:val="28"/>
          <w:szCs w:val="28"/>
        </w:rPr>
        <w:t>I dedicate this work firstly to the almighty God for His continuous guidance and protection.</w:t>
      </w: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sz w:val="28"/>
          <w:szCs w:val="28"/>
        </w:rPr>
      </w:pPr>
    </w:p>
    <w:p>
      <w:pPr>
        <w:spacing w:line="360" w:lineRule="auto"/>
        <w:jc w:val="center"/>
        <w:rPr>
          <w:rFonts w:ascii="Times New Roman" w:hAnsi="Times New Roman" w:cs="Times New Roman"/>
          <w:b/>
          <w:sz w:val="28"/>
          <w:szCs w:val="28"/>
        </w:rPr>
      </w:pPr>
    </w:p>
    <w:p>
      <w:pPr>
        <w:spacing w:line="360" w:lineRule="auto"/>
        <w:jc w:val="center"/>
        <w:rPr>
          <w:rFonts w:ascii="Times New Roman" w:hAnsi="Times New Roman" w:cs="Times New Roman"/>
          <w:sz w:val="28"/>
          <w:szCs w:val="28"/>
        </w:rPr>
      </w:pPr>
      <w:r>
        <w:rPr>
          <w:rFonts w:ascii="Times New Roman" w:hAnsi="Times New Roman" w:cs="Times New Roman"/>
          <w:b/>
          <w:sz w:val="28"/>
          <w:szCs w:val="28"/>
        </w:rPr>
        <w:t>ACKNOWLEDGEMENTS</w:t>
      </w:r>
    </w:p>
    <w:p>
      <w:pPr>
        <w:rPr>
          <w:sz w:val="24"/>
        </w:rPr>
      </w:pPr>
      <w:r>
        <w:rPr>
          <w:sz w:val="24"/>
        </w:rPr>
        <w:t>I want to give all the thanks to God Almighty, He has given me the privilege, grace, and finances to write this project and helped me succeed. I am deeply grateful to my parents Mr and Mrs. Chukwuka Anyogu and all those who in one way or the other support in my academic. In a special way, my appreciation goes to my departmental lecturers and supervisor Mr. O.N. Ikegwonu, Mr. J. Okamkpa and Mr. M. U. Iyioku who really was a source of encouragement and great help during this project, I really appreciate your tireless effort in making this project a success. And my able HOD, Prof. C.C. Uhuegbu, may God Almighty reward your efforts. My regards also go to my siblings and friends, most especially my Project partner, Mr. Ekwueme, Prosper and to my course mates who in one way assisted me in getting this project done.</w:t>
      </w:r>
    </w:p>
    <w:p>
      <w:pPr>
        <w:spacing w:line="360" w:lineRule="auto"/>
        <w:jc w:val="center"/>
        <w:rPr>
          <w:rFonts w:ascii="Times New Roman" w:hAnsi="Times New Roman" w:cs="Times New Roman"/>
          <w:sz w:val="28"/>
          <w:szCs w:val="28"/>
        </w:rPr>
      </w:pPr>
    </w:p>
    <w:p>
      <w:pPr>
        <w:spacing w:line="360" w:lineRule="auto"/>
        <w:rPr>
          <w:rFonts w:ascii="Times New Roman" w:hAnsi="Times New Roman" w:cs="Times New Roman"/>
          <w:sz w:val="28"/>
          <w:szCs w:val="28"/>
        </w:rPr>
      </w:pPr>
    </w:p>
    <w:p>
      <w:pPr>
        <w:rPr>
          <w:rFonts w:ascii="Times New Roman" w:hAnsi="Times New Roman" w:cs="Times New Roman"/>
          <w:b/>
          <w:sz w:val="28"/>
          <w:szCs w:val="28"/>
        </w:rPr>
      </w:pPr>
      <w:r>
        <w:rPr>
          <w:rFonts w:ascii="Times New Roman" w:hAnsi="Times New Roman" w:cs="Times New Roman"/>
          <w:b/>
          <w:sz w:val="28"/>
          <w:szCs w:val="28"/>
        </w:rPr>
        <w:br w:type="page"/>
      </w:r>
    </w:p>
    <w:p>
      <w:pPr>
        <w:spacing w:line="360" w:lineRule="auto"/>
        <w:jc w:val="center"/>
        <w:rPr>
          <w:rFonts w:ascii="Times New Roman" w:hAnsi="Times New Roman" w:cs="Times New Roman"/>
          <w:sz w:val="26"/>
          <w:szCs w:val="28"/>
        </w:rPr>
      </w:pPr>
      <w:r>
        <w:rPr>
          <w:rFonts w:ascii="Times New Roman" w:hAnsi="Times New Roman" w:cs="Times New Roman"/>
          <w:b/>
          <w:sz w:val="26"/>
          <w:szCs w:val="28"/>
        </w:rPr>
        <w:t>ABSTRACT</w:t>
      </w:r>
    </w:p>
    <w:p>
      <w:pPr>
        <w:spacing w:line="240" w:lineRule="auto"/>
        <w:jc w:val="both"/>
        <w:rPr>
          <w:rFonts w:ascii="Times New Roman" w:hAnsi="Times New Roman" w:cs="Times New Roman"/>
          <w:sz w:val="26"/>
          <w:szCs w:val="28"/>
        </w:rPr>
      </w:pPr>
      <w:r>
        <w:rPr>
          <w:rFonts w:ascii="Times New Roman" w:hAnsi="Times New Roman" w:cs="Times New Roman"/>
          <w:sz w:val="26"/>
          <w:szCs w:val="28"/>
        </w:rPr>
        <w:t>The present study area is bound within the latitude of 5</w:t>
      </w:r>
      <w:r>
        <w:rPr>
          <w:rFonts w:ascii="Times New Roman" w:hAnsi="Times New Roman" w:cs="Times New Roman"/>
          <w:sz w:val="26"/>
          <w:szCs w:val="28"/>
          <w:vertAlign w:val="superscript"/>
        </w:rPr>
        <w:t>0</w:t>
      </w:r>
      <w:r>
        <w:rPr>
          <w:rFonts w:ascii="Times New Roman" w:hAnsi="Times New Roman" w:cs="Times New Roman"/>
          <w:sz w:val="26"/>
          <w:szCs w:val="28"/>
        </w:rPr>
        <w:t>55” N to 6° 0’ 0” N and longitude of 7</w:t>
      </w:r>
      <w:r>
        <w:rPr>
          <w:rFonts w:ascii="Times New Roman" w:hAnsi="Times New Roman" w:cs="Times New Roman"/>
          <w:sz w:val="26"/>
          <w:szCs w:val="28"/>
          <w:vertAlign w:val="superscript"/>
        </w:rPr>
        <w:t>0</w:t>
      </w:r>
      <w:r>
        <w:rPr>
          <w:rFonts w:ascii="Times New Roman" w:hAnsi="Times New Roman" w:cs="Times New Roman"/>
          <w:sz w:val="26"/>
          <w:szCs w:val="28"/>
        </w:rPr>
        <w:t>55” E to 8° 1’ 0” E in the Southern Benue Trough, within the Afikpo syncline and Abakaliki anticlinorium, in south eastern Nigeria. The shale unit underlie the bioturbated sandstone unit. Sedimentary structures were also observed in the study area, which include tabular cross stratification, beddings, herribone structures, asymmetrical ripples and trough cross beds. Asymmetrical ripples and trough cross beds indicates a high energy current. These bioturbated sandstones have high altitude (deeply steeping strikes and dips). This might be due to less period of exposure to erosion. The mapped area is drained by the streams of the Cross River system and Ebonyi River (Asu River). Compass/clinometers were used to obtain several measurements from outcrops within the study area. Samples gotten from the area of study were also taken to the laboratory for detailed analysis. Some rocks of economic importance were also seen like limestone, etc. The inferred depositional environmental of the study area include fluvial to near-shore, and marginal to open marine.</w:t>
      </w:r>
    </w:p>
    <w:p>
      <w:pPr>
        <w:spacing w:line="480" w:lineRule="auto"/>
        <w:jc w:val="center"/>
        <w:rPr>
          <w:rFonts w:ascii="Times New Roman" w:hAnsi="Times New Roman" w:cs="Times New Roman"/>
          <w:b/>
          <w:sz w:val="28"/>
          <w:szCs w:val="28"/>
        </w:rPr>
      </w:pPr>
    </w:p>
    <w:p>
      <w:pPr>
        <w:spacing w:line="480" w:lineRule="auto"/>
        <w:jc w:val="center"/>
        <w:rPr>
          <w:rFonts w:ascii="Times New Roman" w:hAnsi="Times New Roman" w:cs="Times New Roman"/>
          <w:b/>
          <w:sz w:val="28"/>
          <w:szCs w:val="28"/>
        </w:rPr>
      </w:pPr>
    </w:p>
    <w:p>
      <w:pPr>
        <w:rPr>
          <w:rFonts w:ascii="Times New Roman" w:hAnsi="Times New Roman" w:cs="Times New Roman"/>
          <w:sz w:val="28"/>
          <w:szCs w:val="28"/>
        </w:rPr>
      </w:pPr>
      <w:r>
        <w:rPr>
          <w:rFonts w:ascii="Times New Roman" w:hAnsi="Times New Roman" w:cs="Times New Roman"/>
          <w:sz w:val="28"/>
          <w:szCs w:val="28"/>
        </w:rPr>
        <w:br w:type="page"/>
      </w:r>
    </w:p>
    <w:p>
      <w:pPr>
        <w:spacing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 OF CONTENTS </w:t>
      </w:r>
    </w:p>
    <w:p>
      <w:pPr>
        <w:spacing w:after="100" w:afterAutospacing="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Title page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w:t>
      </w:r>
    </w:p>
    <w:p>
      <w:pPr>
        <w:spacing w:after="100" w:afterAutospacing="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Declaration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w:t>
      </w:r>
    </w:p>
    <w:p>
      <w:pPr>
        <w:spacing w:after="100" w:afterAutospacing="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Approval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iii</w:t>
      </w:r>
    </w:p>
    <w:p>
      <w:pPr>
        <w:spacing w:after="100" w:afterAutospacing="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Dedication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iv</w:t>
      </w:r>
    </w:p>
    <w:p>
      <w:pPr>
        <w:spacing w:after="100" w:afterAutospacing="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Acknowledgements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w:t>
      </w:r>
    </w:p>
    <w:p>
      <w:pPr>
        <w:spacing w:after="100" w:afterAutospacing="1"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Abstract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xi</w:t>
      </w:r>
    </w:p>
    <w:p>
      <w:pPr>
        <w:spacing w:after="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CHAPTER ONE:</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INTRODUCTION</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Background of the Study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Aims and Objectives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Location of Study Area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Physiology and Topography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Drainage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Vegetation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6</w:t>
      </w:r>
    </w:p>
    <w:p>
      <w:pPr>
        <w:pStyle w:val="17"/>
        <w:numPr>
          <w:ilvl w:val="1"/>
          <w:numId w:val="1"/>
        </w:num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Weather and climate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8</w:t>
      </w:r>
    </w:p>
    <w:p>
      <w:pPr>
        <w:spacing w:after="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TWO: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LITERATURE REVIEW</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9</w:t>
      </w:r>
    </w:p>
    <w:p>
      <w:pPr>
        <w:spacing w:after="0" w:line="36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CHAPTER THREE: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METHODOLOGY AND INSTRUMENTATION</w:t>
      </w:r>
    </w:p>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Desk study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16</w:t>
      </w:r>
    </w:p>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Field Study</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16</w:t>
      </w:r>
    </w:p>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3.3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Preliminary stage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16</w:t>
      </w:r>
    </w:p>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3.4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Reconnaissance stage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16</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r>
      <w:r>
        <w:rPr>
          <w:rFonts w:ascii="Times New Roman" w:hAnsi="Times New Roman" w:cs="Times New Roman"/>
          <w:sz w:val="24"/>
          <w:szCs w:val="24"/>
        </w:rPr>
        <w:t>Detailed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Pr>
          <w:rFonts w:ascii="Times New Roman" w:hAnsi="Times New Roman" w:cs="Times New Roman"/>
          <w:sz w:val="24"/>
          <w:szCs w:val="24"/>
        </w:rPr>
        <w:t xml:space="preserve">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r>
      <w:r>
        <w:rPr>
          <w:rFonts w:ascii="Times New Roman" w:hAnsi="Times New Roman" w:cs="Times New Roman"/>
          <w:sz w:val="24"/>
          <w:szCs w:val="24"/>
        </w:rPr>
        <w:t>Reporting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CHAPTER FOUR: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METHODOLOGY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Description of Mapped Lithologic Units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4.1.1 Location 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4.1.2 Location Two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24</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4.1.3 Location three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4.1.4</w:t>
      </w:r>
      <w:r>
        <w:rPr>
          <w:rFonts w:ascii="Times New Roman" w:hAnsi="Times New Roman" w:cs="Times New Roman"/>
          <w:sz w:val="24"/>
          <w:szCs w:val="24"/>
        </w:rPr>
        <w:tab/>
      </w:r>
      <w:r>
        <w:rPr>
          <w:rFonts w:ascii="Times New Roman" w:hAnsi="Times New Roman" w:cs="Times New Roman"/>
          <w:sz w:val="24"/>
          <w:szCs w:val="24"/>
        </w:rPr>
        <w:t xml:space="preserve"> Location Four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4.1.5</w:t>
      </w:r>
      <w:r>
        <w:rPr>
          <w:rFonts w:ascii="Times New Roman" w:hAnsi="Times New Roman" w:cs="Times New Roman"/>
          <w:sz w:val="24"/>
          <w:szCs w:val="24"/>
        </w:rPr>
        <w:tab/>
      </w:r>
      <w:r>
        <w:rPr>
          <w:rFonts w:ascii="Times New Roman" w:hAnsi="Times New Roman" w:cs="Times New Roman"/>
          <w:sz w:val="24"/>
          <w:szCs w:val="24"/>
        </w:rPr>
        <w:t xml:space="preserve"> Location Five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32</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4.1.6</w:t>
      </w:r>
      <w:r>
        <w:rPr>
          <w:rFonts w:ascii="Times New Roman" w:hAnsi="Times New Roman" w:cs="Times New Roman"/>
          <w:sz w:val="24"/>
          <w:szCs w:val="24"/>
        </w:rPr>
        <w:tab/>
      </w:r>
      <w:r>
        <w:rPr>
          <w:rFonts w:ascii="Times New Roman" w:hAnsi="Times New Roman" w:cs="Times New Roman"/>
          <w:sz w:val="24"/>
          <w:szCs w:val="24"/>
        </w:rPr>
        <w:t xml:space="preserve"> Location Six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33</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4.1.7</w:t>
      </w:r>
      <w:r>
        <w:rPr>
          <w:rFonts w:ascii="Times New Roman" w:hAnsi="Times New Roman" w:cs="Times New Roman"/>
          <w:sz w:val="24"/>
          <w:szCs w:val="24"/>
        </w:rPr>
        <w:tab/>
      </w:r>
      <w:r>
        <w:rPr>
          <w:rFonts w:ascii="Times New Roman" w:hAnsi="Times New Roman" w:cs="Times New Roman"/>
          <w:sz w:val="24"/>
          <w:szCs w:val="24"/>
        </w:rPr>
        <w:t xml:space="preserve"> Location Seven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36</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CHAPTER FIVE: ANALYSIS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 Palynological Biostratigraphy analytical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5.1.1 Method of sample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r>
      <w:r>
        <w:rPr>
          <w:rFonts w:ascii="Times New Roman" w:hAnsi="Times New Roman" w:cs="Times New Roman"/>
          <w:sz w:val="24"/>
          <w:szCs w:val="24"/>
        </w:rPr>
        <w:t>Palynological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5.2.1 Station Five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39</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5.2.2 Station Seven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5.2.3 Station Nine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5.2.4 Station Eleven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42</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 Summary of Age Assessment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43</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 Kerogen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5.4.1 Method of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5.5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45</w:t>
      </w:r>
      <w:r>
        <w:rPr>
          <w:rFonts w:ascii="Times New Roman" w:hAnsi="Times New Roman" w:cs="Times New Roman"/>
          <w:sz w:val="24"/>
          <w:szCs w:val="24"/>
        </w:rPr>
        <w:tab/>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5.6 Petrographic report of Sandstone samples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5.6.1 Classification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5.7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53</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CHAPTER SIX: STRUCTURAL AND ECONOMIC GEOLOGY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6.1 Structural Geology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54</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6.2 Economic Geology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56</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CHAPTER SEVEN: CONCLUSION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58</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59</w:t>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
      <w:pPr>
        <w:spacing w:line="480" w:lineRule="auto"/>
        <w:jc w:val="center"/>
        <w:rPr>
          <w:rFonts w:ascii="Times New Roman" w:hAnsi="Times New Roman" w:cs="Times New Roman"/>
          <w:b/>
          <w:sz w:val="28"/>
          <w:szCs w:val="28"/>
        </w:rPr>
        <w:sectPr>
          <w:footerReference r:id="rId3" w:type="default"/>
          <w:pgSz w:w="11906" w:h="16838"/>
          <w:pgMar w:top="1440" w:right="1440" w:bottom="1440" w:left="1440" w:header="708" w:footer="708" w:gutter="0"/>
          <w:pgNumType w:fmt="lowerRoman" w:start="1"/>
          <w:cols w:space="708" w:num="1"/>
          <w:docGrid w:linePitch="360" w:charSpace="0"/>
        </w:sect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INTRODUCTION </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1.1 Background of the study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Geological and geophysical studies have enabled a rather broad understanding of the geology of the Benue trough. Only in the latter part of the 20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that a more understandable picture of the structural framework within which the Benue Trough has been resolved. Benkheli (1982) and Guiraud (1993) deduced that the Benue Trough is thought to be as a collection of pull apart basins related to strike-slip movement along deep-seated basement shear zones of pan African origin reactivated as oceanic transform faults. Proof of this view can be deduced from field evidence in the northern Benue Trough where the climate and the nature of the sedimentary units allow for classic geologic study. The fine grained nature of most of the units and dense vegetation in the southern Benue trough as a result of a wet tropical climate have hindered field studies and created a missing link in the proper explanation of the structural framework of the basin (Okonkwo, 2014). Afikpo basin is located in the southern Benue Trough between the Abakaliki anticlinorium running northeast. It forms part of the lower Benue Trough and the adjacent Anambra Basin. The Ezeaku formation is believed to represent typical shallow water deposit consisting of grey to black shales and siltstones. Sedimentation took place in the Afikpo basin ranging in age from Cretaceous to Maastrichtian. The thickness of this formation varies and may be up to 100m thick and passes laterally into sandstone ridges at Amasiri sandstone, calcareous rocks and sandy calcareous rocks.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 Aims and objectives:</w:t>
      </w:r>
    </w:p>
    <w:p>
      <w:pPr>
        <w:pStyle w:val="17"/>
        <w:numPr>
          <w:ilvl w:val="0"/>
          <w:numId w:val="2"/>
        </w:numPr>
        <w:spacing w:after="100" w:afterAutospacing="1" w:line="360" w:lineRule="auto"/>
        <w:jc w:val="both"/>
        <w:rPr>
          <w:rFonts w:ascii="Times New Roman" w:hAnsi="Times New Roman" w:cs="Times New Roman"/>
          <w:b/>
          <w:sz w:val="24"/>
          <w:szCs w:val="24"/>
        </w:rPr>
      </w:pPr>
      <w:r>
        <w:rPr>
          <w:rFonts w:ascii="Times New Roman" w:hAnsi="Times New Roman" w:cs="Times New Roman"/>
          <w:sz w:val="24"/>
          <w:szCs w:val="24"/>
        </w:rPr>
        <w:t>To produce a geologic map showing detailed description of the lithologies as well as the structures present in the study area.</w:t>
      </w:r>
    </w:p>
    <w:p>
      <w:pPr>
        <w:pStyle w:val="17"/>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To identify mapable rock units and logging</w:t>
      </w:r>
    </w:p>
    <w:p>
      <w:pPr>
        <w:pStyle w:val="17"/>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To study the lithostratigraphy of Ekerekunta and its Environs </w:t>
      </w:r>
    </w:p>
    <w:p>
      <w:pPr>
        <w:pStyle w:val="17"/>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To deduce the geologic history and possibly geologic time sequence of the deposition </w:t>
      </w:r>
    </w:p>
    <w:p>
      <w:pPr>
        <w:pStyle w:val="17"/>
        <w:numPr>
          <w:ilvl w:val="0"/>
          <w:numId w:val="2"/>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Description of the different lithologies (geologic details) encountered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1.3 Location of the Study Area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study area is bound within the bearings 5</w:t>
      </w:r>
      <w:r>
        <w:rPr>
          <w:rFonts w:ascii="Times New Roman" w:hAnsi="Times New Roman" w:cs="Times New Roman"/>
          <w:sz w:val="24"/>
          <w:szCs w:val="24"/>
          <w:vertAlign w:val="superscript"/>
        </w:rPr>
        <w:t>0</w:t>
      </w:r>
      <w:r>
        <w:rPr>
          <w:rFonts w:ascii="Times New Roman" w:hAnsi="Times New Roman" w:cs="Times New Roman"/>
          <w:sz w:val="24"/>
          <w:szCs w:val="24"/>
        </w:rPr>
        <w:t>55” N to 6° 0’ 0” N and 7</w:t>
      </w:r>
      <w:r>
        <w:rPr>
          <w:rFonts w:ascii="Times New Roman" w:hAnsi="Times New Roman" w:cs="Times New Roman"/>
          <w:sz w:val="24"/>
          <w:szCs w:val="24"/>
          <w:vertAlign w:val="superscript"/>
        </w:rPr>
        <w:t>0</w:t>
      </w:r>
      <w:r>
        <w:rPr>
          <w:rFonts w:ascii="Times New Roman" w:hAnsi="Times New Roman" w:cs="Times New Roman"/>
          <w:sz w:val="24"/>
          <w:szCs w:val="24"/>
        </w:rPr>
        <w:t>55” E to 8° 1’ 0” E in the Southern Benue Trough within the Afikpo syncline and Abakaliki anticlinorium in south eastern Nigeria. Various locations in the study area include: Ekerekunta, Akpoha, Ogoubi, Okpoezi, Amaeta Enu. Accessibility was by road and tracks and interconnected bush paths. The Abakaliki-Afikpo highway also provides a good accessibility into the study area and out.</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42716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 cstate="print">
                      <a:extLst>
                        <a:ext uri="{28A0092B-C50C-407E-A947-70E740481C1C}">
                          <a14:useLocalDpi xmlns:a14="http://schemas.microsoft.com/office/drawing/2010/main" val="0"/>
                        </a:ext>
                      </a:extLst>
                    </a:blip>
                    <a:srcRect b="19018"/>
                    <a:stretch>
                      <a:fillRect/>
                    </a:stretch>
                  </pic:blipFill>
                  <pic:spPr>
                    <a:xfrm>
                      <a:off x="0" y="0"/>
                      <a:ext cx="5731510" cy="4271750"/>
                    </a:xfrm>
                    <a:prstGeom prst="rect">
                      <a:avLst/>
                    </a:prstGeom>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w:t>
      </w:r>
      <w:r>
        <w:rPr>
          <w:sz w:val="24"/>
          <w:szCs w:val="24"/>
        </w:rPr>
        <w:fldChar w:fldCharType="end"/>
      </w:r>
      <w:r>
        <w:rPr>
          <w:sz w:val="24"/>
          <w:szCs w:val="24"/>
        </w:rPr>
        <w:t xml:space="preserve"> : Accessibility map of the study area</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Physiology and Topography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Afikpo is about 164 square kilometers in size with an undulating topography an elevation of 17m above mean sea level. The shale units underlie the bioturbated sandstones. These bioturbated sandstones have high altitude (deeply steeping strikes and dips). This might be due to less period of exposure to erosion.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731510" cy="4244340"/>
            <wp:effectExtent l="0" t="0" r="2540" b="381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pic:cNvPicPr>
                      <a:picLocks noChangeAspect="1"/>
                    </pic:cNvPicPr>
                  </pic:nvPicPr>
                  <pic:blipFill>
                    <a:blip r:embed="rId7" cstate="print">
                      <a:extLst>
                        <a:ext uri="{28A0092B-C50C-407E-A947-70E740481C1C}">
                          <a14:useLocalDpi xmlns:a14="http://schemas.microsoft.com/office/drawing/2010/main" val="0"/>
                        </a:ext>
                      </a:extLst>
                    </a:blip>
                    <a:srcRect b="19535"/>
                    <a:stretch>
                      <a:fillRect/>
                    </a:stretch>
                  </pic:blipFill>
                  <pic:spPr>
                    <a:xfrm>
                      <a:off x="0" y="0"/>
                      <a:ext cx="5731510" cy="4244454"/>
                    </a:xfrm>
                    <a:prstGeom prst="rect">
                      <a:avLst/>
                    </a:prstGeom>
                    <a:ln>
                      <a:noFill/>
                    </a:ln>
                  </pic:spPr>
                </pic:pic>
              </a:graphicData>
            </a:graphic>
          </wp:inline>
        </w:drawing>
      </w:r>
    </w:p>
    <w:p>
      <w:pPr>
        <w:pStyle w:val="5"/>
        <w:spacing w:line="360" w:lineRule="auto"/>
        <w:jc w:val="both"/>
        <w:rPr>
          <w:b w:val="0"/>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2</w:t>
      </w:r>
      <w:r>
        <w:rPr>
          <w:sz w:val="24"/>
          <w:szCs w:val="24"/>
        </w:rPr>
        <w:fldChar w:fldCharType="end"/>
      </w:r>
      <w:r>
        <w:rPr>
          <w:sz w:val="24"/>
          <w:szCs w:val="24"/>
        </w:rPr>
        <w:t xml:space="preserve"> : Topographical map of the study area</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1.5 Drainage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mapped area is drained by the streams of the Cross River system and Ebonyi River (Asu River). The drainage in the area consist of series of which emerge from the ridge and cleaned to the plain valley which widen at the foot of the ridge. The lithology of the area affects the development pattern and density of streams. The drainage pattern is mainly dendritic with a few rectangular or trellis patterns and the streams haven’t reached matured stage. These drainages serve as source of water supply to some of the villages and communities. Springs and seepages abound in the study area contributes to the drainage of the area.</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370195" cy="398399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 cstate="print">
                      <a:extLst>
                        <a:ext uri="{28A0092B-C50C-407E-A947-70E740481C1C}">
                          <a14:useLocalDpi xmlns:a14="http://schemas.microsoft.com/office/drawing/2010/main" val="0"/>
                        </a:ext>
                      </a:extLst>
                    </a:blip>
                    <a:srcRect b="19391"/>
                    <a:stretch>
                      <a:fillRect/>
                    </a:stretch>
                  </pic:blipFill>
                  <pic:spPr>
                    <a:xfrm>
                      <a:off x="0" y="0"/>
                      <a:ext cx="5379411" cy="3990832"/>
                    </a:xfrm>
                    <a:prstGeom prst="rect">
                      <a:avLst/>
                    </a:prstGeom>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3</w:t>
      </w:r>
      <w:r>
        <w:rPr>
          <w:sz w:val="24"/>
          <w:szCs w:val="24"/>
        </w:rPr>
        <w:fldChar w:fldCharType="end"/>
      </w:r>
      <w:r>
        <w:rPr>
          <w:sz w:val="24"/>
          <w:szCs w:val="24"/>
        </w:rPr>
        <w:t xml:space="preserve"> : drainage map of the study area.</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1.6 Vegetation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considerable disparity in vegetation between the shaley plains and the sandstone ridges. The ridges are generally covered with sparse vegetation while the plains have luxuriant vegetation. This is because the sandstone ridges are permeable and could not hold sufficient water to support luxuriant vegetation while the lowland plains of mud rocks are impermeable and thus retain water very well for crops.</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1.7 Weather and Climate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106045</wp:posOffset>
                </wp:positionH>
                <wp:positionV relativeFrom="paragraph">
                  <wp:posOffset>7823200</wp:posOffset>
                </wp:positionV>
                <wp:extent cx="6026785" cy="154940"/>
                <wp:effectExtent l="0" t="0" r="0" b="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6026785" cy="154940"/>
                        </a:xfrm>
                        <a:prstGeom prst="rect">
                          <a:avLst/>
                        </a:prstGeom>
                        <a:solidFill>
                          <a:srgbClr val="FFFFFF"/>
                        </a:solidFill>
                        <a:ln>
                          <a:noFill/>
                        </a:ln>
                      </wps:spPr>
                      <wps:txbx>
                        <w:txbxContent>
                          <w:p>
                            <w:pPr>
                              <w:pStyle w:val="5"/>
                              <w:rPr>
                                <w:rFonts w:ascii="Calibri" w:hAnsi="Calibri" w:eastAsia="SimSun" w:cs="SimSun"/>
                              </w:rPr>
                            </w:pP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left:8.35pt;margin-top:616pt;height:12.2pt;width:474.55pt;z-index:251661312;mso-width-relative:page;mso-height-relative:page;" fillcolor="#FFFFFF" filled="t" stroked="f" coordsize="21600,21600" o:gfxdata="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dZTnvbAAAADAEAAA8AAAAAAAAAAQAgAAAAIgAAAGRycy9kb3ducmV2Lnht&#10;bFBLAQIUABQAAAAIAIdO4kCaNNRx9gEAAN8DAAAOAAAAAAAAAAEAIAAAACoBAABkcnMvZTJvRG9j&#10;LnhtbFBLBQYAAAAABgAGAFkBAACSBQAAAAA=&#10;">
                <v:fill on="t" focussize="0,0"/>
                <v:stroke on="f"/>
                <v:imagedata o:title=""/>
                <o:lock v:ext="edit" aspectratio="f"/>
                <v:textbox inset="0mm,0mm,0mm,0mm" style="mso-fit-shape-to-text:t;">
                  <w:txbxContent>
                    <w:p>
                      <w:pPr>
                        <w:pStyle w:val="5"/>
                        <w:rPr>
                          <w:rFonts w:ascii="Calibri" w:hAnsi="Calibri" w:eastAsia="SimSun" w:cs="SimSun"/>
                        </w:rPr>
                      </w:pPr>
                    </w:p>
                  </w:txbxContent>
                </v:textbox>
              </v:shape>
            </w:pict>
          </mc:Fallback>
        </mc:AlternateContent>
      </w:r>
      <w:r>
        <w:rPr>
          <w:rFonts w:ascii="Times New Roman" w:hAnsi="Times New Roman" w:cs="Times New Roman"/>
          <w:sz w:val="24"/>
          <w:szCs w:val="24"/>
        </w:rPr>
        <w:t xml:space="preserve">There are two marked seasons in the study area; the wet and dry season. The wet season begins in March and ends in October and the dry season begins from October through February. These two seasons are dependent on the two prevailing winds blowing over the country at different times of the year. The dry harmattan wind from the Sahara Desert prevails in the dry season ranging from 20°c to 38°c and during the rainy season </w:t>
      </w: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r>
        <w:rPr>
          <w:rFonts w:ascii="Times New Roman" w:hAnsi="Times New Roman" w:cs="Times New Roman"/>
          <w:b/>
          <w:sz w:val="24"/>
          <w:szCs w:val="24"/>
        </w:rPr>
        <w:drawing>
          <wp:anchor distT="0" distB="0" distL="0" distR="0" simplePos="0" relativeHeight="251672576" behindDoc="0" locked="0" layoutInCell="1" allowOverlap="1">
            <wp:simplePos x="0" y="0"/>
            <wp:positionH relativeFrom="page">
              <wp:posOffset>914400</wp:posOffset>
            </wp:positionH>
            <wp:positionV relativeFrom="page">
              <wp:posOffset>914400</wp:posOffset>
            </wp:positionV>
            <wp:extent cx="5295265" cy="3636645"/>
            <wp:effectExtent l="0" t="0" r="635" b="1905"/>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9" cstate="print">
                      <a:lum bright="20000"/>
                    </a:blip>
                    <a:srcRect t="5390" b="4274"/>
                    <a:stretch>
                      <a:fillRect/>
                    </a:stretch>
                  </pic:blipFill>
                  <pic:spPr>
                    <a:xfrm>
                      <a:off x="0" y="0"/>
                      <a:ext cx="5295265" cy="3636645"/>
                    </a:xfrm>
                    <a:prstGeom prst="rect">
                      <a:avLst/>
                    </a:prstGeom>
                    <a:ln>
                      <a:noFill/>
                    </a:ln>
                  </pic:spPr>
                </pic:pic>
              </a:graphicData>
            </a:graphic>
          </wp:anchor>
        </w:drawing>
      </w: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-635</wp:posOffset>
                </wp:positionV>
                <wp:extent cx="6026785" cy="231775"/>
                <wp:effectExtent l="0" t="0" r="0" b="0"/>
                <wp:wrapNone/>
                <wp:docPr id="6" name="Text Box 6"/>
                <wp:cNvGraphicFramePr/>
                <a:graphic xmlns:a="http://schemas.openxmlformats.org/drawingml/2006/main">
                  <a:graphicData uri="http://schemas.microsoft.com/office/word/2010/wordprocessingShape">
                    <wps:wsp>
                      <wps:cNvSpPr txBox="1">
                        <a:spLocks noChangeArrowheads="1"/>
                      </wps:cNvSpPr>
                      <wps:spPr bwMode="auto">
                        <a:xfrm>
                          <a:off x="0" y="0"/>
                          <a:ext cx="6026785" cy="232012"/>
                        </a:xfrm>
                        <a:prstGeom prst="rect">
                          <a:avLst/>
                        </a:prstGeom>
                        <a:solidFill>
                          <a:srgbClr val="FFFFFF"/>
                        </a:solidFill>
                        <a:ln>
                          <a:noFill/>
                        </a:ln>
                      </wps:spPr>
                      <wps:txbx>
                        <w:txbxContent>
                          <w:p>
                            <w:pPr>
                              <w:pStyle w:val="5"/>
                              <w:rPr>
                                <w:rFonts w:ascii="Calibri" w:hAnsi="Calibri" w:eastAsia="SimSun" w:cs="SimSun"/>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4</w:t>
                            </w:r>
                            <w:r>
                              <w:rPr>
                                <w:sz w:val="24"/>
                                <w:szCs w:val="24"/>
                              </w:rPr>
                              <w:fldChar w:fldCharType="end"/>
                            </w:r>
                            <w:r>
                              <w:rPr>
                                <w:sz w:val="24"/>
                                <w:szCs w:val="24"/>
                              </w:rPr>
                              <w:t xml:space="preserve"> : Vegetation map of Nigeria showing the study area (after Igbozurike, 1975)</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0pt;margin-top:-0.05pt;height:18.25pt;width:474.55pt;z-index:251670528;mso-width-relative:page;mso-height-relative:page;" fillcolor="#FFFFFF" filled="t" stroked="f" coordsize="21600,21600" o:gfxdata="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vtiM3WAAAABQEAAA8AAAAAAAAAAQAgAAAAIgAAAGRycy9kb3ducmV2LnhtbFBLAQIU&#10;ABQAAAAIAIdO4kCkCr5Y9QEAAN8DAAAOAAAAAAAAAAEAIAAAACUBAABkcnMvZTJvRG9jLnhtbFBL&#10;BQYAAAAABgAGAFkBAACMBQAAAAA=&#10;">
                <v:fill on="t" focussize="0,0"/>
                <v:stroke on="f"/>
                <v:imagedata o:title=""/>
                <o:lock v:ext="edit" aspectratio="f"/>
                <v:textbox inset="0mm,0mm,0mm,0mm">
                  <w:txbxContent>
                    <w:p>
                      <w:pPr>
                        <w:pStyle w:val="5"/>
                        <w:rPr>
                          <w:rFonts w:ascii="Calibri" w:hAnsi="Calibri" w:eastAsia="SimSun" w:cs="SimSun"/>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4</w:t>
                      </w:r>
                      <w:r>
                        <w:rPr>
                          <w:sz w:val="24"/>
                          <w:szCs w:val="24"/>
                        </w:rPr>
                        <w:fldChar w:fldCharType="end"/>
                      </w:r>
                      <w:r>
                        <w:rPr>
                          <w:sz w:val="24"/>
                          <w:szCs w:val="24"/>
                        </w:rPr>
                        <w:t xml:space="preserve"> : Vegetation map of Nigeria showing the study area (after Igbozurike, 1975)</w:t>
                      </w:r>
                    </w:p>
                  </w:txbxContent>
                </v:textbox>
              </v:shape>
            </w:pict>
          </mc:Fallback>
        </mc:AlternateContent>
      </w:r>
    </w:p>
    <w:p>
      <w:pPr>
        <w:spacing w:line="360" w:lineRule="auto"/>
        <w:jc w:val="both"/>
        <w:rPr>
          <w:rFonts w:ascii="Times New Roman" w:hAnsi="Times New Roman" w:cs="Times New Roman"/>
          <w:b/>
          <w:bCs/>
          <w:sz w:val="24"/>
          <w:szCs w:val="24"/>
        </w:rPr>
      </w:pPr>
    </w:p>
    <w:p>
      <w:pPr>
        <w:spacing w:line="360" w:lineRule="auto"/>
        <w:jc w:val="both"/>
        <w:rPr>
          <w:rFonts w:ascii="Times New Roman" w:hAnsi="Times New Roman" w:cs="Times New Roman"/>
          <w:b/>
          <w:bCs/>
          <w:sz w:val="24"/>
          <w:szCs w:val="24"/>
        </w:rPr>
      </w:pP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CHAPTER TWO</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Early accounts of the stratigraphy of the Benue Trough were given by Falconer et.al (1911) Wilson and Bain (1928), Tattam (1944), McConnel (1949), Farrington (1952) and Shell (1957). From their works, it was deduced that the first stage of its evolution (Benue Trough) started in the Aptian, forming isolated basins with continental sedimentation. During the Albian times, a great delta developed in the Upper Benue Trough, while the first marine transgression coming from the opening Gulf of Guinea occurred in the south and reached the middle Benue. Two major compressional phases occurred in the Abakaliki area (Southern Benue) during the Santonian and at the end of the Cretaceous in the upper Benue Trough. In Abakaliki, the sedimentary infilling was severely deformed through folding and flattening.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Many previous research works have been done on the regional scale within the Afikpo sub-basin). Short and Stauble (1967) interpreted the rapid facies changes of Coniacian sediments as the first indication of the onset of active tectonic phase of folding, faulting and uplift, which ended during the Santonian. Barber, 1957; Reyment, 1965. Reyment, 1965; Murat, 1972 and Kogbe, 1976, have supplied documented works on the pattern of sedimentation in the southern Benue Trough, which began with deposition of sediments of the Asu River Group, followed by the Ezeaku and Awgu Groups. Simpson (1954) was the first to describe the Ezeaku Formation as comprised of hard grey to black shale, deposited in a shallow marine environment. Furon (1960), Reyment (1964 and 1965), and Murat (1970), suggested that there was a connection between the Gulf of Guinea and the Mediterranean for a short period during the Early Turonian. Ofodile (1976) established the existence of an unconformity between the Turonian Ezeaku Formation and the overlying Campano-Maastrichtian Nkporo Group in southern Nigeria. Petters (1978), believed that the Ezeaku and Awgu Formations are equivalent because they are indistinguishable in the field both in lithology and fauna. Ezepue (1978), established that a dolerite sill intruded the Ezeaku Formation. Other works such as Hogue (1977), Nwachukwu (1972), Uzuakpunwa (1974) and Olade (1975), have made remarkable contribution on the geology of the southern Nigeria.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attempt to explore petroleum in the Anambra basin and the Afikpo in attempt to explore petroleum in the Anambra basin and the Afikpo syncline by the shell D’ Archy Petroleum Development company of Nigeria (now known as shell BP), which started in the year 1938, a lot of geological and geophysical surveys of the southern Nigeria have been carried out. This led to the drilling of many test holes/wells which provided important information about the stratigraphy of the southern Nigeria. In 1957, shell B.P used mainly photo-geology with some amount of ground control to publish a set of 1: 250,000 geologic maps of the entire Benue Trough and delineated four formations from bottom to top. by the shell D’ Archy Petroleum Development company of Nigeria (now known as shell BP), which started in the year 1938, a lot of geological and geophysical surveys of the southern Nigeria have been carried out. This led to the drilling of many test holes/wells which provided important information about the stratigraphy of the southern Nigeria. In 1957, shell B.P used mainly photo-geology with some amount of ground control to publish a set of 1: 250,000 geologic maps of the entire Benue Trough and delineated four formations from bottom to top.</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mid-Albian times, the first known marine transgression invaded the Benue Trough from the Gulf of Guinea and deposited sands along the shoreline, shales offshore, and limestone on the shelf zone. These deposits are represented in Afikpo Syncline by the Asu River Group. The Asu River Group is dominated by shale, with localized development of sandstone and limestone beds. The sequence has a maximum thickness of about 6,000m containing ammonites. During the Cenomanian, the Sea began to regress and restricted itself to the southeastern corner of Nigeria around the Calabar Flank. The cause of the regression is believed to be a result of the mid tectonic event, which uplifted the sediments trending parallel to the trough in a NE-SW direction. Most extensive marine transgression, which completely invaded the Benue Trough in the Turonian was believed to come in form of both the Tethys sea and proto south Atlantic in the North and South respectively. The Seas deposited shales, sandstones and limestone, which are represented in Afikpo by the Eze-Aku Shale, Amasiri Sandstone and Nkalagu limestone.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Turonian transgression extended into the Coniacian times. Towards the end of the Coniacian and into the Santonian, tectonic event occurred, which resulted to uplift, folding and deformation. This event compressed the pre-Santonian sediments within the Benue Trough. Uplift of the Abakaliki Anticlinorium gave rise to the contemporaneous subsidence of Anambra and Afikpo platforms to the West and East of the Anticlinorium respectively, and Ekweozor, 1986; Nwajide, 1995.</w:t>
      </w:r>
    </w:p>
    <w:p>
      <w:pPr>
        <w:spacing w:line="360" w:lineRule="auto"/>
        <w:jc w:val="both"/>
        <w:rPr>
          <w:rFonts w:ascii="Times New Roman" w:hAnsi="Times New Roman" w:cs="Times New Roman"/>
          <w:sz w:val="24"/>
          <w:szCs w:val="24"/>
        </w:rPr>
        <w:sectPr>
          <w:pgSz w:w="16838" w:h="11906" w:orient="landscape"/>
          <w:pgMar w:top="1440" w:right="1440" w:bottom="1440" w:left="1440" w:header="706" w:footer="706" w:gutter="0"/>
          <w:cols w:space="708" w:num="1"/>
          <w:docGrid w:linePitch="360" w:charSpace="0"/>
        </w:sectPr>
      </w:pPr>
    </w:p>
    <w:tbl>
      <w:tblPr>
        <w:tblStyle w:val="16"/>
        <w:tblW w:w="10368" w:type="dxa"/>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28"/>
        <w:gridCol w:w="4680"/>
        <w:gridCol w:w="30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b/>
                <w:sz w:val="24"/>
                <w:szCs w:val="24"/>
                <w:lang w:val="en-GB" w:eastAsia="en-GB"/>
              </w:rPr>
            </w:pPr>
            <w:r>
              <w:rPr>
                <w:rFonts w:ascii="Times New Roman" w:hAnsi="Times New Roman" w:cs="Times New Roman" w:eastAsiaTheme="minorEastAsia"/>
                <w:b/>
                <w:sz w:val="24"/>
                <w:szCs w:val="24"/>
                <w:lang w:val="en-GB" w:eastAsia="en-GB"/>
              </w:rPr>
              <w:t>AGE</w:t>
            </w:r>
          </w:p>
        </w:tc>
        <w:tc>
          <w:tcPr>
            <w:tcW w:w="4680" w:type="dxa"/>
          </w:tcPr>
          <w:p>
            <w:pPr>
              <w:spacing w:line="360" w:lineRule="auto"/>
              <w:jc w:val="both"/>
              <w:rPr>
                <w:rFonts w:ascii="Times New Roman" w:hAnsi="Times New Roman" w:cs="Times New Roman" w:eastAsiaTheme="minorEastAsia"/>
                <w:b/>
                <w:sz w:val="24"/>
                <w:szCs w:val="24"/>
                <w:lang w:val="en-GB" w:eastAsia="en-GB"/>
              </w:rPr>
            </w:pPr>
            <w:r>
              <w:rPr>
                <w:rFonts w:ascii="Times New Roman" w:hAnsi="Times New Roman" w:cs="Times New Roman" w:eastAsiaTheme="minorEastAsia"/>
                <w:b/>
                <w:sz w:val="24"/>
                <w:szCs w:val="24"/>
                <w:lang w:val="en-GB" w:eastAsia="en-GB"/>
              </w:rPr>
              <w:t>FORMATION</w:t>
            </w:r>
          </w:p>
        </w:tc>
        <w:tc>
          <w:tcPr>
            <w:tcW w:w="3060" w:type="dxa"/>
          </w:tcPr>
          <w:p>
            <w:pPr>
              <w:spacing w:line="360" w:lineRule="auto"/>
              <w:jc w:val="both"/>
              <w:rPr>
                <w:rFonts w:ascii="Times New Roman" w:hAnsi="Times New Roman" w:cs="Times New Roman" w:eastAsiaTheme="minorEastAsia"/>
                <w:b/>
                <w:sz w:val="24"/>
                <w:szCs w:val="24"/>
                <w:lang w:val="en-GB" w:eastAsia="en-GB"/>
              </w:rPr>
            </w:pPr>
            <w:r>
              <w:rPr>
                <w:rFonts w:ascii="Times New Roman" w:hAnsi="Times New Roman" w:cs="Times New Roman" w:eastAsiaTheme="minorEastAsia"/>
                <w:b/>
                <w:sz w:val="24"/>
                <w:szCs w:val="24"/>
                <w:lang w:val="en-GB" w:eastAsia="en-GB"/>
              </w:rPr>
              <w:t>SEDIMENTARY CYCLE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Pliocene</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Benin Formation</w:t>
            </w:r>
          </w:p>
        </w:tc>
        <w:tc>
          <w:tcPr>
            <w:tcW w:w="3060" w:type="dxa"/>
            <w:vMerge w:val="restart"/>
          </w:tcPr>
          <w:p>
            <w:pPr>
              <w:spacing w:line="360" w:lineRule="auto"/>
              <w:jc w:val="both"/>
              <w:rPr>
                <w:rFonts w:ascii="Times New Roman" w:hAnsi="Times New Roman" w:cs="Times New Roman" w:eastAsiaTheme="minorEastAsia"/>
                <w:sz w:val="24"/>
                <w:szCs w:val="24"/>
                <w:lang w:val="en-GB" w:eastAsia="en-GB"/>
              </w:rPr>
            </w:pPr>
          </w:p>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Niger-Delta Basin (Third sedimentary cycle)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Pleistocene</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Ogwash-Asaba Formation</w:t>
            </w:r>
          </w:p>
        </w:tc>
        <w:tc>
          <w:tcPr>
            <w:tcW w:w="3060" w:type="dxa"/>
            <w:vMerge w:val="continue"/>
          </w:tcPr>
          <w:p>
            <w:pPr>
              <w:spacing w:line="360" w:lineRule="auto"/>
              <w:jc w:val="both"/>
              <w:rPr>
                <w:rFonts w:ascii="Times New Roman" w:hAnsi="Times New Roman" w:cs="Times New Roman" w:eastAsiaTheme="minorEastAsia"/>
                <w:sz w:val="24"/>
                <w:szCs w:val="24"/>
                <w:lang w:val="en-GB" w:eastAsia="en-GB"/>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Eocene</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Ameki Formation</w:t>
            </w:r>
          </w:p>
        </w:tc>
        <w:tc>
          <w:tcPr>
            <w:tcW w:w="3060" w:type="dxa"/>
            <w:vMerge w:val="continue"/>
          </w:tcPr>
          <w:p>
            <w:pPr>
              <w:spacing w:line="360" w:lineRule="auto"/>
              <w:jc w:val="both"/>
              <w:rPr>
                <w:rFonts w:ascii="Times New Roman" w:hAnsi="Times New Roman" w:cs="Times New Roman" w:eastAsiaTheme="minorEastAsia"/>
                <w:sz w:val="24"/>
                <w:szCs w:val="24"/>
                <w:lang w:val="en-GB" w:eastAsia="en-GB"/>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Paleocene</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Imo Shale</w:t>
            </w:r>
          </w:p>
        </w:tc>
        <w:tc>
          <w:tcPr>
            <w:tcW w:w="3060" w:type="dxa"/>
            <w:vMerge w:val="continue"/>
          </w:tcPr>
          <w:p>
            <w:pPr>
              <w:spacing w:line="360" w:lineRule="auto"/>
              <w:jc w:val="both"/>
              <w:rPr>
                <w:rFonts w:ascii="Times New Roman" w:hAnsi="Times New Roman" w:cs="Times New Roman" w:eastAsiaTheme="minorEastAsia"/>
                <w:sz w:val="24"/>
                <w:szCs w:val="24"/>
                <w:lang w:val="en-GB" w:eastAsia="en-GB"/>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Maastrichtian</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Nsukka Formation</w:t>
            </w:r>
          </w:p>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Ajali Sandstone</w:t>
            </w:r>
          </w:p>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Mamu Formation</w:t>
            </w:r>
          </w:p>
        </w:tc>
        <w:tc>
          <w:tcPr>
            <w:tcW w:w="3060" w:type="dxa"/>
            <w:vMerge w:val="restart"/>
          </w:tcPr>
          <w:p>
            <w:pPr>
              <w:spacing w:line="360" w:lineRule="auto"/>
              <w:jc w:val="both"/>
              <w:rPr>
                <w:rFonts w:ascii="Times New Roman" w:hAnsi="Times New Roman" w:cs="Times New Roman" w:eastAsiaTheme="minorEastAsia"/>
                <w:sz w:val="24"/>
                <w:szCs w:val="24"/>
                <w:lang w:val="en-GB" w:eastAsia="en-GB"/>
              </w:rPr>
            </w:pPr>
          </w:p>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Anambra-Afikpo Basin (Second sedimentary cycle)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Campanian</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Nkporo/Enugu Shale (Including Afikpo Sandstone and Owelli Sandstones)</w:t>
            </w:r>
          </w:p>
        </w:tc>
        <w:tc>
          <w:tcPr>
            <w:tcW w:w="3060" w:type="dxa"/>
            <w:vMerge w:val="continue"/>
          </w:tcPr>
          <w:p>
            <w:pPr>
              <w:spacing w:line="360" w:lineRule="auto"/>
              <w:jc w:val="both"/>
              <w:rPr>
                <w:rFonts w:ascii="Times New Roman" w:hAnsi="Times New Roman" w:cs="Times New Roman" w:eastAsiaTheme="minorEastAsia"/>
                <w:sz w:val="24"/>
                <w:szCs w:val="24"/>
                <w:lang w:val="en-GB" w:eastAsia="en-GB"/>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Santonian Coniacian</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Awgu Shale</w:t>
            </w:r>
          </w:p>
        </w:tc>
        <w:tc>
          <w:tcPr>
            <w:tcW w:w="3060" w:type="dxa"/>
            <w:vMerge w:val="restart"/>
          </w:tcPr>
          <w:p>
            <w:pPr>
              <w:spacing w:line="360" w:lineRule="auto"/>
              <w:jc w:val="both"/>
              <w:rPr>
                <w:rFonts w:ascii="Times New Roman" w:hAnsi="Times New Roman" w:cs="Times New Roman" w:eastAsiaTheme="minorEastAsia"/>
                <w:sz w:val="24"/>
                <w:szCs w:val="24"/>
                <w:lang w:val="en-GB" w:eastAsia="en-GB"/>
              </w:rPr>
            </w:pPr>
          </w:p>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Abakaliki-Benue Basin (First sedimentary cycle)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Turonian Cenomanian</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Eze-Aku Formation</w:t>
            </w:r>
          </w:p>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Odukpani Formation</w:t>
            </w:r>
          </w:p>
        </w:tc>
        <w:tc>
          <w:tcPr>
            <w:tcW w:w="3060" w:type="dxa"/>
            <w:vMerge w:val="continue"/>
          </w:tcPr>
          <w:p>
            <w:pPr>
              <w:spacing w:line="360" w:lineRule="auto"/>
              <w:jc w:val="both"/>
              <w:rPr>
                <w:rFonts w:ascii="Times New Roman" w:hAnsi="Times New Roman" w:cs="Times New Roman" w:eastAsiaTheme="minorEastAsia"/>
                <w:sz w:val="24"/>
                <w:szCs w:val="24"/>
                <w:lang w:val="en-GB" w:eastAsia="en-GB"/>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628"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Albian</w:t>
            </w:r>
          </w:p>
        </w:tc>
        <w:tc>
          <w:tcPr>
            <w:tcW w:w="4680" w:type="dxa"/>
          </w:tcPr>
          <w:p>
            <w:pPr>
              <w:spacing w:line="360" w:lineRule="auto"/>
              <w:jc w:val="both"/>
              <w:rPr>
                <w:rFonts w:ascii="Times New Roman" w:hAnsi="Times New Roman" w:cs="Times New Roman" w:eastAsiaTheme="minorEastAsia"/>
                <w:sz w:val="24"/>
                <w:szCs w:val="24"/>
                <w:lang w:val="en-GB" w:eastAsia="en-GB"/>
              </w:rPr>
            </w:pPr>
            <w:r>
              <w:rPr>
                <w:rFonts w:ascii="Times New Roman" w:hAnsi="Times New Roman" w:cs="Times New Roman" w:eastAsiaTheme="minorEastAsia"/>
                <w:sz w:val="24"/>
                <w:szCs w:val="24"/>
                <w:lang w:val="en-GB" w:eastAsia="en-GB"/>
              </w:rPr>
              <w:t>Asu-River Group (Abakaliki Shales)</w:t>
            </w:r>
          </w:p>
        </w:tc>
        <w:tc>
          <w:tcPr>
            <w:tcW w:w="3060" w:type="dxa"/>
            <w:vMerge w:val="continue"/>
          </w:tcPr>
          <w:p>
            <w:pPr>
              <w:spacing w:line="360" w:lineRule="auto"/>
              <w:jc w:val="both"/>
              <w:rPr>
                <w:rFonts w:ascii="Times New Roman" w:hAnsi="Times New Roman" w:cs="Times New Roman" w:eastAsiaTheme="minorEastAsia"/>
                <w:sz w:val="24"/>
                <w:szCs w:val="24"/>
                <w:lang w:val="en-GB" w:eastAsia="en-GB"/>
              </w:rPr>
            </w:pPr>
          </w:p>
        </w:tc>
      </w:tr>
    </w:tbl>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Regional stratigraphic sequence of southeastern part of Nigerian sedimentary basins. (Modified after Reyment, 1965; and Murat, 1972).</w:t>
      </w: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METHODOLOGY AND INSTRUMENTATION</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Desk study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involves a thorough evaluation of topographic maps of the area of study which will give better idea and information of the possible lithological boundaries and means of access. This is done before visiting the study area.</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Pr>
          <w:rFonts w:ascii="Times New Roman" w:hAnsi="Times New Roman" w:cs="Times New Roman"/>
          <w:b/>
          <w:sz w:val="24"/>
          <w:szCs w:val="24"/>
        </w:rPr>
        <w:t xml:space="preserve"> Field Study</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can be carried out in three stages:</w:t>
      </w:r>
    </w:p>
    <w:p>
      <w:pPr>
        <w:pStyle w:val="17"/>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Preliminary study</w:t>
      </w:r>
    </w:p>
    <w:p>
      <w:pPr>
        <w:pStyle w:val="17"/>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Reconnaissance stage</w:t>
      </w:r>
    </w:p>
    <w:p>
      <w:pPr>
        <w:pStyle w:val="17"/>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Detailed study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 xml:space="preserve"> Preliminary Stage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Reviews of the relevant literature concerning the area of study both on a regional and local scale were consulted to get acquainted with the area. It also involves the use of the topographic map of the study area to locate possible outcrop localities.</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Reconnaissance Stage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basically involves travelling to the study area and meeting with the local authority informing them of our purpose on their land and looking for outstanding features such as hills, road, streams, vegetation etc.</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 xml:space="preserve">Detailed Study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major aim of this study is to identify the various rock units and establishing stratigraphic succession of the rocks on the result of their field relationships. It also involves collection of rock samples for laboratory studies. Color, grain texture, grains orientation and mineralogical composition, measurement of dips and strikes of beds, cross-beddings, thickness and lateral extent of beds were measured during the field work. Photographs of important sedimentary structures were taken.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Samples collected from the study area (majorly sandstone) were used for petrographic studies. Petrographic studies are an aspect of petrology which considers the description of the mineral content, chemical composition, texture, structure, and classification of rocks. It is the study of rock samples with the use of thin rock sections to study the optical properties of minerals and rocks. This is conducted to observe the relationship of minerals present in the rock sample.</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Materials used in the field trip as well as their uses are listed below:</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Hand lens: it was used for magnification</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Sample bag: for collecting rock samples and storing smaller equipmentCamera: to capture images of outcrops </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 and pencil: for recording information and sketching diagrams respectively. They could also be used in rare occasions for setting scale while trying to measure the height or depth of thickness of beds.</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Geologic hammer: used to help extract samples from rocks </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Field notebook: for recording information</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Base map: usually regarded as the first aid to every field mapping exercise in geology. The base map indicates various outcrops and its location. </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Compass/Clinometer: used to measure attitude of outcrops. Also used to measure trends of fault planner and Trough cross beds.</w:t>
      </w:r>
    </w:p>
    <w:p>
      <w:pPr>
        <w:pStyle w:val="17"/>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Measuring Tape and Meter rule: used to measure thickness of beds while logging.</w:t>
      </w:r>
    </w:p>
    <w:p>
      <w:pPr>
        <w:pStyle w:val="17"/>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3.6 Methodology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covers the aspect of lithology, stratigraphy and geomorphology as well as structural geology of the study area.The major and minor roads including footpaths were used in order to access the outcrops. We first located ourselves in the field using pur Global Positioning System (GPS) after which it was indicated on the base map (topographical map). During the course of the exercise, HPS readings were taken at each location so as to obtain the latitude, longitude and elevation readings; observations based on the sediment types and sizes, along with the attitudes of beds (dip, strike, dip amount measurements and trends of joints) were made at the locations where needed. At various locations, we tried to determine sedimentary structures and other features of the outcrops, which aids in better description naming and interpretation of the rock type.</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3.7 Reporting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phase is the most challenging as misinterpretation of data can lead to an inaccurate report, which is why it is always advisable to keep the samples away from contamination. The resulting map is in most cases drawn by persons of another section (e.g cartography) who may have had no involvement in the field whatsoever. Thus it is crucial that the data collector, in this case the geologist, work closely with those involved in actual drawing of the map, since they can select the data that is relevant for final presentation in the map.</w:t>
      </w:r>
    </w:p>
    <w:p>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CHAPTER FOUR</w:t>
      </w:r>
    </w:p>
    <w:p>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sz w:val="24"/>
          <w:szCs w:val="24"/>
        </w:rPr>
        <w:t>METHODOLOGY</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4.1</w:t>
      </w:r>
      <w:r>
        <w:rPr>
          <w:rFonts w:ascii="Times New Roman" w:hAnsi="Times New Roman" w:cs="Times New Roman"/>
          <w:sz w:val="24"/>
          <w:szCs w:val="24"/>
        </w:rPr>
        <w:tab/>
      </w:r>
      <w:r>
        <w:rPr>
          <w:rFonts w:ascii="Times New Roman" w:hAnsi="Times New Roman" w:cs="Times New Roman"/>
          <w:b/>
          <w:sz w:val="24"/>
          <w:szCs w:val="24"/>
        </w:rPr>
        <w:t>Description of Mapped Lithologic Units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Ekerekunta the study area consists of the sediments of the Late Cenomanian-Turonian Asu River Group and Eze-Aku Formation of the Middle Cretaceous which outcrops at eastern flank of the Abakaliki Anticlinorium, deposited in alternating transgressive and regressive phases. The Asu River Group, consisting of shale, sandstone, and limestone, is the older lithostratigraphic unit in the area and was deposited during Albian transgressive phase. A total of 7 units were studied during this work.</w:t>
      </w:r>
    </w:p>
    <w:p>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sz w:val="24"/>
          <w:szCs w:val="24"/>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92710</wp:posOffset>
                </wp:positionV>
                <wp:extent cx="4882515" cy="168910"/>
                <wp:effectExtent l="0" t="0" r="0" b="2540"/>
                <wp:wrapSquare wrapText="bothSides"/>
                <wp:docPr id="3" name="Text Box 3"/>
                <wp:cNvGraphicFramePr/>
                <a:graphic xmlns:a="http://schemas.openxmlformats.org/drawingml/2006/main">
                  <a:graphicData uri="http://schemas.microsoft.com/office/word/2010/wordprocessingShape">
                    <wps:wsp>
                      <wps:cNvSpPr txBox="1">
                        <a:spLocks noChangeArrowheads="1"/>
                      </wps:cNvSpPr>
                      <wps:spPr bwMode="auto">
                        <a:xfrm>
                          <a:off x="0" y="0"/>
                          <a:ext cx="4882515" cy="168910"/>
                        </a:xfrm>
                        <a:prstGeom prst="rect">
                          <a:avLst/>
                        </a:prstGeom>
                        <a:solidFill>
                          <a:srgbClr val="FFFFFF"/>
                        </a:solidFill>
                        <a:ln>
                          <a:noFill/>
                        </a:ln>
                      </wps:spPr>
                      <wps:txbx>
                        <w:txbxContent>
                          <w:p>
                            <w:pPr>
                              <w:pStyle w:val="5"/>
                              <w:rPr>
                                <w:rFonts w:eastAsia="SimSun"/>
                                <w:sz w:val="28"/>
                                <w:szCs w:val="28"/>
                              </w:rPr>
                            </w:pPr>
                            <w:r>
                              <w:t xml:space="preserve">Figure </w:t>
                            </w:r>
                            <w:r>
                              <w:fldChar w:fldCharType="begin"/>
                            </w:r>
                            <w:r>
                              <w:instrText xml:space="preserve"> SEQ Figure \* ARABIC </w:instrText>
                            </w:r>
                            <w:r>
                              <w:fldChar w:fldCharType="separate"/>
                            </w:r>
                            <w:r>
                              <w:t>5</w:t>
                            </w:r>
                            <w:r>
                              <w:fldChar w:fldCharType="end"/>
                            </w:r>
                            <w:r>
                              <w:t xml:space="preserve"> : Geological Map of Ekerekunta and environs</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65pt;margin-top:7.3pt;height:13.3pt;width:384.45pt;mso-wrap-distance-bottom:0pt;mso-wrap-distance-left:9pt;mso-wrap-distance-right:9pt;mso-wrap-distance-top:0pt;z-index:251660288;mso-width-relative:page;mso-height-relative:page;" fillcolor="#FFFFFF" filled="t" stroked="f" coordsize="21600,21600" o:gfxdata="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2R7HXAAAACAEAAA8AAAAAAAAAAQAgAAAAIgAAAGRycy9kb3ducmV2LnhtbFBL&#10;AQIUABQAAAAIAIdO4kD8tDRE9wEAAN8DAAAOAAAAAAAAAAEAIAAAACYBAABkcnMvZTJvRG9jLnht&#10;bFBLBQYAAAAABgAGAFkBAACPBQAAAAA=&#10;">
                <v:fill on="t" focussize="0,0"/>
                <v:stroke on="f"/>
                <v:imagedata o:title=""/>
                <o:lock v:ext="edit" aspectratio="f"/>
                <v:textbox inset="0mm,0mm,0mm,0mm">
                  <w:txbxContent>
                    <w:p>
                      <w:pPr>
                        <w:pStyle w:val="5"/>
                        <w:rPr>
                          <w:rFonts w:eastAsia="SimSun"/>
                          <w:sz w:val="28"/>
                          <w:szCs w:val="28"/>
                        </w:rPr>
                      </w:pPr>
                      <w:r>
                        <w:t xml:space="preserve">Figure </w:t>
                      </w:r>
                      <w:r>
                        <w:fldChar w:fldCharType="begin"/>
                      </w:r>
                      <w:r>
                        <w:instrText xml:space="preserve"> SEQ Figure \* ARABIC </w:instrText>
                      </w:r>
                      <w:r>
                        <w:fldChar w:fldCharType="separate"/>
                      </w:r>
                      <w:r>
                        <w:t>5</w:t>
                      </w:r>
                      <w:r>
                        <w:fldChar w:fldCharType="end"/>
                      </w:r>
                      <w:r>
                        <w:t xml:space="preserve"> : Geological Map of Ekerekunta and environs</w:t>
                      </w:r>
                    </w:p>
                  </w:txbxContent>
                </v:textbox>
                <w10:wrap type="square"/>
              </v:shape>
            </w:pict>
          </mc:Fallback>
        </mc:AlternateConten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57216" behindDoc="0" locked="0" layoutInCell="1" allowOverlap="1">
            <wp:simplePos x="0" y="0"/>
            <wp:positionH relativeFrom="margin">
              <wp:posOffset>125095</wp:posOffset>
            </wp:positionH>
            <wp:positionV relativeFrom="margin">
              <wp:posOffset>605790</wp:posOffset>
            </wp:positionV>
            <wp:extent cx="4882515" cy="474154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a:picLocks noChangeAspect="1" noChangeArrowheads="1"/>
                    </pic:cNvPicPr>
                  </pic:nvPicPr>
                  <pic:blipFill>
                    <a:blip r:embed="rId10">
                      <a:lum bright="20000"/>
                      <a:extLst>
                        <a:ext uri="{28A0092B-C50C-407E-A947-70E740481C1C}">
                          <a14:useLocalDpi xmlns:a14="http://schemas.microsoft.com/office/drawing/2010/main" val="0"/>
                        </a:ext>
                      </a:extLst>
                    </a:blip>
                    <a:srcRect t="9912" r="1443" b="40166"/>
                    <a:stretch>
                      <a:fillRect/>
                    </a:stretch>
                  </pic:blipFill>
                  <pic:spPr>
                    <a:xfrm>
                      <a:off x="0" y="0"/>
                      <a:ext cx="4882515" cy="4741545"/>
                    </a:xfrm>
                    <a:prstGeom prst="rect">
                      <a:avLst/>
                    </a:prstGeom>
                    <a:noFill/>
                    <a:ln>
                      <a:noFill/>
                    </a:ln>
                  </pic:spPr>
                </pic:pic>
              </a:graphicData>
            </a:graphic>
          </wp:anchor>
        </w:drawing>
      </w:r>
      <w:r>
        <w:rPr>
          <w:rFonts w:ascii="Times New Roman" w:hAnsi="Times New Roman" w:cs="Times New Roman"/>
          <w:b/>
          <w:sz w:val="24"/>
          <w:szCs w:val="24"/>
        </w:rPr>
        <w:t>4.1.1 Location One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outcrop is located at Ebonyi river. It consists of poorly exposed shales which are highly fissile and are parallel laminated The shales are light grey in weathered sample but dark grey in fresh sample. </w:t>
      </w:r>
      <w:r>
        <w:t>fisility refers</w:t>
      </w:r>
      <w:r>
        <w:rPr>
          <w:rFonts w:ascii="Times New Roman" w:hAnsi="Times New Roman" w:cs="Times New Roman"/>
          <w:sz w:val="24"/>
          <w:szCs w:val="24"/>
        </w:rPr>
        <w:t xml:space="preserve"> to the ability or tendency of a rock to split along flat planes of weakness (“parting surfaces”). These planes of weakness are oriented parallel to stratification in sedimentary </w:t>
      </w:r>
      <w:r>
        <w:t>rocks. Fissility</w:t>
      </w:r>
      <w:r>
        <w:rPr>
          <w:rFonts w:ascii="Times New Roman" w:hAnsi="Times New Roman" w:cs="Times New Roman"/>
          <w:sz w:val="24"/>
          <w:szCs w:val="24"/>
        </w:rPr>
        <w:t xml:space="preserve"> is differentiated from scaly fabric in hand sample by the parting surfaces’ continuously parallel orientations to each other and to stratification. Fissility is the result of sedimentary or metamorphic processes. Lamination consists of small differences in the type of sediment that occur throughout the rock. Shale samples were collected from this location and palynological and kerogen analysis were conducted on the samples.</w:t>
      </w:r>
    </w:p>
    <w:p>
      <w:pPr>
        <w:pStyle w:val="10"/>
        <w:spacing w:line="360" w:lineRule="auto"/>
        <w:jc w:val="both"/>
        <w:rPr>
          <w:b/>
        </w:rPr>
      </w:pPr>
      <w:r>
        <w:rPr>
          <w:b/>
        </w:rPr>
        <w:t>Attitude of beds</w:t>
      </w:r>
    </w:p>
    <w:p>
      <w:pPr>
        <w:pStyle w:val="10"/>
        <w:spacing w:line="360" w:lineRule="auto"/>
        <w:jc w:val="both"/>
      </w:pPr>
      <w:r>
        <w:t>Strike line: 68</w:t>
      </w:r>
      <w:r>
        <w:rPr>
          <w:vertAlign w:val="superscript"/>
        </w:rPr>
        <w:t>0</w:t>
      </w:r>
      <w:r>
        <w:t>NE 248</w:t>
      </w:r>
      <w:r>
        <w:rPr>
          <w:vertAlign w:val="superscript"/>
        </w:rPr>
        <w:t>0</w:t>
      </w:r>
      <w:r>
        <w:t>SW</w:t>
      </w:r>
    </w:p>
    <w:p>
      <w:pPr>
        <w:pStyle w:val="10"/>
        <w:spacing w:line="360" w:lineRule="auto"/>
        <w:jc w:val="both"/>
      </w:pPr>
      <w:r>
        <w:t>Dip direction: 158</w:t>
      </w:r>
      <w:r>
        <w:rPr>
          <w:vertAlign w:val="superscript"/>
        </w:rPr>
        <w:t xml:space="preserve">0 </w:t>
      </w:r>
      <w:r>
        <w:t>SE</w:t>
      </w:r>
    </w:p>
    <w:p>
      <w:pPr>
        <w:pStyle w:val="10"/>
        <w:spacing w:line="360" w:lineRule="auto"/>
        <w:jc w:val="both"/>
      </w:pPr>
      <w:r>
        <w:t>Dip amount: 11</w:t>
      </w:r>
      <w:r>
        <w:rPr>
          <w:vertAlign w:val="superscript"/>
        </w:rPr>
        <w:t>0</w:t>
      </w:r>
    </w:p>
    <w:p>
      <w:pPr>
        <w:pStyle w:val="10"/>
        <w:spacing w:line="360" w:lineRule="auto"/>
        <w:jc w:val="both"/>
        <w:rPr>
          <w:b/>
        </w:rPr>
      </w:pPr>
      <w:r>
        <w:rPr>
          <w:b/>
        </w:rPr>
        <w:t>GPS READING</w:t>
      </w:r>
    </w:p>
    <w:p>
      <w:pPr>
        <w:pStyle w:val="10"/>
        <w:spacing w:line="360" w:lineRule="auto"/>
        <w:jc w:val="both"/>
      </w:pPr>
      <w:r>
        <w:t>N05</w:t>
      </w:r>
      <w:r>
        <w:rPr>
          <w:vertAlign w:val="superscript"/>
        </w:rPr>
        <w:t>0</w:t>
      </w:r>
      <w:r>
        <w:t>58'.306''</w:t>
      </w:r>
    </w:p>
    <w:p>
      <w:pPr>
        <w:pStyle w:val="10"/>
        <w:spacing w:line="360" w:lineRule="auto"/>
        <w:jc w:val="both"/>
      </w:pPr>
      <w:r>
        <w:t>E007</w:t>
      </w:r>
      <w:r>
        <w:rPr>
          <w:vertAlign w:val="superscript"/>
        </w:rPr>
        <w:t>0</w:t>
      </w:r>
      <w:r>
        <w:t>58'.797''</w:t>
      </w:r>
    </w:p>
    <w:p>
      <w:pPr>
        <w:pStyle w:val="10"/>
        <w:spacing w:line="360" w:lineRule="auto"/>
        <w:jc w:val="both"/>
      </w:pPr>
      <w:r>
        <w:t>elevation: 44ft</w:t>
      </w:r>
    </w:p>
    <w:p>
      <w:pPr>
        <w:pStyle w:val="10"/>
        <w:keepNext/>
        <w:spacing w:line="360" w:lineRule="auto"/>
        <w:jc w:val="both"/>
      </w:pPr>
      <w:r>
        <w:rPr>
          <w:lang w:val="en-US" w:eastAsia="en-US"/>
        </w:rPr>
        <mc:AlternateContent>
          <mc:Choice Requires="wps">
            <w:drawing>
              <wp:anchor distT="0" distB="0" distL="114300" distR="114300" simplePos="0" relativeHeight="251673600" behindDoc="0" locked="0" layoutInCell="1" allowOverlap="1">
                <wp:simplePos x="0" y="0"/>
                <wp:positionH relativeFrom="column">
                  <wp:posOffset>3486150</wp:posOffset>
                </wp:positionH>
                <wp:positionV relativeFrom="paragraph">
                  <wp:posOffset>2665095</wp:posOffset>
                </wp:positionV>
                <wp:extent cx="1692275" cy="45720"/>
                <wp:effectExtent l="19050" t="95250" r="0" b="69215"/>
                <wp:wrapNone/>
                <wp:docPr id="7" name="Straight Arrow Connector 7"/>
                <wp:cNvGraphicFramePr/>
                <a:graphic xmlns:a="http://schemas.openxmlformats.org/drawingml/2006/main">
                  <a:graphicData uri="http://schemas.microsoft.com/office/word/2010/wordprocessingShape">
                    <wps:wsp>
                      <wps:cNvCnPr/>
                      <wps:spPr>
                        <a:xfrm flipV="1">
                          <a:off x="0" y="0"/>
                          <a:ext cx="1692133"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4.5pt;margin-top:209.85pt;height:3.6pt;width:133.25pt;z-index:251673600;mso-width-relative:page;mso-height-relative:page;" filled="f" stroked="t" coordsize="21600,21600" o:gfxdata="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2JtJPaAAAACwEAAA8A&#10;AAAAAAAAAQAgAAAAIgAAAGRycy9kb3ducmV2LnhtbFBLAQIUABQAAAAIAIdO4kCFfE793AEAAKUD&#10;AAAOAAAAAAAAAAEAIAAAACkBAABkcnMvZTJvRG9jLnhtbFBLBQYAAAAABgAGAFkBAAB3BQAAAAA=&#10;">
                <v:fill on="f" focussize="0,0"/>
                <v:stroke weight="2.25pt" color="#000000 [3200]" miterlimit="8" joinstyle="miter"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5157470</wp:posOffset>
                </wp:positionH>
                <wp:positionV relativeFrom="paragraph">
                  <wp:posOffset>3531870</wp:posOffset>
                </wp:positionV>
                <wp:extent cx="1875155" cy="5930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5155" cy="593090"/>
                        </a:xfrm>
                        <a:prstGeom prst="rect">
                          <a:avLst/>
                        </a:prstGeom>
                        <a:noFill/>
                        <a:ln>
                          <a:noFill/>
                        </a:ln>
                      </wps:spPr>
                      <wps:txbx>
                        <w:txbxContent>
                          <w:p>
                            <w:pPr>
                              <w:pStyle w:val="10"/>
                              <w:keepNext/>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t>Arrow shows planar bedded crossbeds within the sandstone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1pt;margin-top:278.1pt;height:46.7pt;width:147.65pt;z-index:251680768;mso-width-relative:page;mso-height-relative:page;" filled="f" stroked="f" coordsize="21600,21600" o:gfxdata="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DYq2QAAAAwBAAAPAAAAAAAAAAEAIAAAACIA&#10;AABkcnMvZG93bnJldi54bWxQSwECFAAUAAAACACHTuJAqTRseggCAAAQBAAADgAAAAAAAAABACAA&#10;AAAoAQAAZHJzL2Uyb0RvYy54bWxQSwUGAAAAAAYABgBZAQAAogUAAAAA&#10;">
                <v:fill on="f" focussize="0,0"/>
                <v:stroke on="f"/>
                <v:imagedata o:title=""/>
                <o:lock v:ext="edit" aspectratio="f"/>
                <v:textbox>
                  <w:txbxContent>
                    <w:p>
                      <w:pPr>
                        <w:pStyle w:val="10"/>
                        <w:keepNext/>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t>Arrow shows planar bedded crossbeds within the sandstone unit</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5146040</wp:posOffset>
                </wp:positionH>
                <wp:positionV relativeFrom="paragraph">
                  <wp:posOffset>2406015</wp:posOffset>
                </wp:positionV>
                <wp:extent cx="1875155" cy="5930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75155" cy="593090"/>
                        </a:xfrm>
                        <a:prstGeom prst="rect">
                          <a:avLst/>
                        </a:prstGeom>
                        <a:noFill/>
                        <a:ln>
                          <a:noFill/>
                        </a:ln>
                      </wps:spPr>
                      <wps:txbx>
                        <w:txbxContent>
                          <w:p>
                            <w:pPr>
                              <w:pStyle w:val="10"/>
                              <w:keepNext/>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t>Arrow shows Cosets of planar crossbeds within the sandstone unit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2pt;margin-top:189.45pt;height:46.7pt;width:147.65pt;z-index:251678720;mso-width-relative:page;mso-height-relative:page;" filled="f" stroked="f" coordsize="21600,21600" o:gfxdata="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yO9m2QAAAAwBAAAPAAAAAAAAAAEAIAAAACIA&#10;AABkcnMvZG93bnJldi54bWxQSwECFAAUAAAACACHTuJAl5Y/BwgCAAAQBAAADgAAAAAAAAABACAA&#10;AAAoAQAAZHJzL2Uyb0RvYy54bWxQSwUGAAAAAAYABgBZAQAAogUAAAAA&#10;">
                <v:fill on="f" focussize="0,0"/>
                <v:stroke on="f"/>
                <v:imagedata o:title=""/>
                <o:lock v:ext="edit" aspectratio="f"/>
                <v:textbox>
                  <w:txbxContent>
                    <w:p>
                      <w:pPr>
                        <w:pStyle w:val="10"/>
                        <w:keepNext/>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pPr>
                      <w:r>
                        <w:rPr>
                          <w:color w:val="000000" w:themeColor="text1"/>
                          <w:sz w:val="20"/>
                          <w:szCs w:val="20"/>
                          <w14:shadow w14:blurRad="38100" w14:dist="19050" w14:dir="2700000" w14:sx="100000" w14:sy="100000" w14:kx="0" w14:ky="0" w14:algn="tl">
                            <w14:schemeClr w14:val="dk1">
                              <w14:alpha w14:val="60000"/>
                            </w14:schemeClr>
                          </w14:shadow>
                          <w14:textFill>
                            <w14:solidFill>
                              <w14:schemeClr w14:val="tx1"/>
                            </w14:solidFill>
                          </w14:textFill>
                        </w:rPr>
                        <w:t>Arrow shows Cosets of planar crossbeds within the sandstone unit</w:t>
                      </w:r>
                    </w:p>
                  </w:txbxContent>
                </v:textbox>
              </v:shape>
            </w:pict>
          </mc:Fallback>
        </mc:AlternateContent>
      </w:r>
      <w:r>
        <w:rPr>
          <w:lang w:val="en-US" w:eastAsia="en-US"/>
        </w:rPr>
        <mc:AlternateContent>
          <mc:Choice Requires="wps">
            <w:drawing>
              <wp:anchor distT="0" distB="0" distL="114300" distR="114300" simplePos="0" relativeHeight="251676672" behindDoc="0" locked="0" layoutInCell="1" allowOverlap="1">
                <wp:simplePos x="0" y="0"/>
                <wp:positionH relativeFrom="column">
                  <wp:posOffset>3084195</wp:posOffset>
                </wp:positionH>
                <wp:positionV relativeFrom="paragraph">
                  <wp:posOffset>3812540</wp:posOffset>
                </wp:positionV>
                <wp:extent cx="1828800" cy="45720"/>
                <wp:effectExtent l="19050" t="57150" r="0" b="107315"/>
                <wp:wrapNone/>
                <wp:docPr id="13" name="Straight Arrow Connector 13"/>
                <wp:cNvGraphicFramePr/>
                <a:graphic xmlns:a="http://schemas.openxmlformats.org/drawingml/2006/main">
                  <a:graphicData uri="http://schemas.microsoft.com/office/word/2010/wordprocessingShape">
                    <wps:wsp>
                      <wps:cNvCnPr/>
                      <wps:spPr>
                        <a:xfrm>
                          <a:off x="0" y="0"/>
                          <a:ext cx="182880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2.85pt;margin-top:300.2pt;height:3.6pt;width:144pt;z-index:251676672;mso-width-relative:page;mso-height-relative:page;" filled="f" stroked="t" coordsize="21600,21600" o:gfxdata="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mej4XZAAAACwEAAA8AAAAAAAAA&#10;AQAgAAAAIgAAAGRycy9kb3ducmV2LnhtbFBLAQIUABQAAAAIAIdO4kAdqMBm1wEAAJ0DAAAOAAAA&#10;AAAAAAEAIAAAACgBAABkcnMvZTJvRG9jLnhtbFBLBQYAAAAABgAGAFkBAABxBQAAAAA=&#10;">
                <v:fill on="f" focussize="0,0"/>
                <v:stroke weight="2.25pt" color="#000000 [3200]" miterlimit="8" joinstyle="miter" endarrow="block"/>
                <v:imagedata o:title=""/>
                <o:lock v:ext="edit" aspectratio="f"/>
              </v:shape>
            </w:pict>
          </mc:Fallback>
        </mc:AlternateContent>
      </w:r>
      <w:r>
        <w:rPr>
          <w:lang w:val="en-US" w:eastAsia="en-US"/>
        </w:rPr>
        <mc:AlternateContent>
          <mc:Choice Requires="wps">
            <w:drawing>
              <wp:anchor distT="0" distB="0" distL="114300" distR="114300" simplePos="0" relativeHeight="251675648" behindDoc="0" locked="0" layoutInCell="1" allowOverlap="1">
                <wp:simplePos x="0" y="0"/>
                <wp:positionH relativeFrom="column">
                  <wp:posOffset>2606675</wp:posOffset>
                </wp:positionH>
                <wp:positionV relativeFrom="paragraph">
                  <wp:posOffset>3505835</wp:posOffset>
                </wp:positionV>
                <wp:extent cx="259080" cy="702945"/>
                <wp:effectExtent l="0" t="19050" r="160020" b="21590"/>
                <wp:wrapNone/>
                <wp:docPr id="10" name="Right Brace 10"/>
                <wp:cNvGraphicFramePr/>
                <a:graphic xmlns:a="http://schemas.openxmlformats.org/drawingml/2006/main">
                  <a:graphicData uri="http://schemas.microsoft.com/office/word/2010/wordprocessingShape">
                    <wps:wsp>
                      <wps:cNvSpPr/>
                      <wps:spPr>
                        <a:xfrm>
                          <a:off x="0" y="0"/>
                          <a:ext cx="259308" cy="702860"/>
                        </a:xfrm>
                        <a:prstGeom prst="rightBrace">
                          <a:avLst/>
                        </a:prstGeom>
                        <a:ln w="3810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205.25pt;margin-top:276.05pt;height:55.35pt;width:20.4pt;z-index:251675648;v-text-anchor:middle;mso-width-relative:page;mso-height-relative:page;" filled="f" stroked="t" coordsize="21600,21600" o:gfxdata="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wdZudsAAAALAQAADwAAAAAAAAAB&#10;ACAAAAAiAAAAZHJzL2Rvd25yZXYueG1sUEsBAhQAFAAAAAgAh07iQPTv1+FGAgAAiQQAAA4AAAAA&#10;AAAAAQAgAAAAKgEAAGRycy9lMm9Eb2MueG1sUEsFBgAAAAAGAAYAWQEAAOIFAAAAAA==&#10;" adj="664,10800">
                <v:fill on="f" focussize="0,0"/>
                <v:stroke weight="3pt" color="#000000 [3213]" miterlimit="8" joinstyle="miter"/>
                <v:imagedata o:title=""/>
                <o:lock v:ext="edit" aspectratio="f"/>
              </v:shape>
            </w:pict>
          </mc:Fallback>
        </mc:AlternateContent>
      </w:r>
      <w:r>
        <w:rPr>
          <w:lang w:val="en-US" w:eastAsia="en-US"/>
        </w:rPr>
        <mc:AlternateContent>
          <mc:Choice Requires="wps">
            <w:drawing>
              <wp:anchor distT="0" distB="0" distL="114300" distR="114300" simplePos="0" relativeHeight="251674624" behindDoc="0" locked="0" layoutInCell="1" allowOverlap="1">
                <wp:simplePos x="0" y="0"/>
                <wp:positionH relativeFrom="column">
                  <wp:posOffset>3111500</wp:posOffset>
                </wp:positionH>
                <wp:positionV relativeFrom="paragraph">
                  <wp:posOffset>2270760</wp:posOffset>
                </wp:positionV>
                <wp:extent cx="95250" cy="559435"/>
                <wp:effectExtent l="0" t="19050" r="152400" b="12065"/>
                <wp:wrapNone/>
                <wp:docPr id="8" name="Right Brace 8"/>
                <wp:cNvGraphicFramePr/>
                <a:graphic xmlns:a="http://schemas.openxmlformats.org/drawingml/2006/main">
                  <a:graphicData uri="http://schemas.microsoft.com/office/word/2010/wordprocessingShape">
                    <wps:wsp>
                      <wps:cNvSpPr/>
                      <wps:spPr>
                        <a:xfrm>
                          <a:off x="0" y="0"/>
                          <a:ext cx="95534" cy="559558"/>
                        </a:xfrm>
                        <a:prstGeom prst="rightBrace">
                          <a:avLst/>
                        </a:prstGeom>
                        <a:ln w="38100">
                          <a:prstDash val="soli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8" type="#_x0000_t88" style="position:absolute;left:0pt;margin-left:245pt;margin-top:178.8pt;height:44.05pt;width:7.5pt;z-index:251674624;v-text-anchor:middle;mso-width-relative:page;mso-height-relative:page;" filled="f" stroked="t" coordsize="21600,21600" o:gfxdata="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T8YUtsAAAALAQAADwAAAAAAAAABACAA&#10;AAAiAAAAZHJzL2Rvd25yZXYueG1sUEsBAhQAFAAAAAgAh07iQN1JrTJDAgAAhgQAAA4AAAAAAAAA&#10;AQAgAAAAKgEAAGRycy9lMm9Eb2MueG1sUEsFBgAAAAAGAAYAWQEAAN8FAAAAAA==&#10;" adj="307,10800">
                <v:fill on="f" focussize="0,0"/>
                <v:stroke weight="3pt" color="#000000 [3200]" miterlimit="8" joinstyle="miter"/>
                <v:imagedata o:title=""/>
                <o:lock v:ext="edit" aspectratio="f"/>
              </v:shape>
            </w:pict>
          </mc:Fallback>
        </mc:AlternateContent>
      </w:r>
      <w:r>
        <w:rPr>
          <w:lang w:val="en-US" w:eastAsia="en-US"/>
        </w:rPr>
        <w:drawing>
          <wp:inline distT="0" distB="0" distL="0" distR="0">
            <wp:extent cx="5273675" cy="5194935"/>
            <wp:effectExtent l="0" t="38100" r="0" b="43815"/>
            <wp:docPr id="18" name="Picture 18" descr="C:\Users\Black widow\Desktop\project pictures\20180409_12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Black widow\Desktop\project pictures\20180409_121716.jpg"/>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a:xfrm rot="5400000">
                      <a:off x="0" y="0"/>
                      <a:ext cx="5273675" cy="5194935"/>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6</w:t>
      </w:r>
      <w:r>
        <w:rPr>
          <w:sz w:val="24"/>
          <w:szCs w:val="24"/>
        </w:rPr>
        <w:fldChar w:fldCharType="end"/>
      </w:r>
      <w:r>
        <w:rPr>
          <w:sz w:val="24"/>
          <w:szCs w:val="24"/>
        </w:rPr>
        <w:t xml:space="preserve"> : planar cross bedded sandstone interbedding with a parallel laminated cross bedded sandstone. (inset is the arrow)</w:t>
      </w:r>
    </w:p>
    <w:p>
      <w:pPr>
        <w:pStyle w:val="5"/>
        <w:keepNext/>
        <w:spacing w:line="360" w:lineRule="auto"/>
        <w:jc w:val="both"/>
        <w:rPr>
          <w:sz w:val="24"/>
          <w:szCs w:val="24"/>
        </w:rPr>
      </w:pPr>
      <w:r>
        <w:rPr>
          <w:sz w:val="24"/>
          <w:szCs w:val="24"/>
          <w:lang w:val="en-US" w:eastAsia="en-US"/>
        </w:rPr>
        <w:drawing>
          <wp:inline distT="0" distB="0" distL="0" distR="0">
            <wp:extent cx="4695825" cy="514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95825" cy="5143500"/>
                    </a:xfrm>
                    <a:prstGeom prst="rect">
                      <a:avLst/>
                    </a:prstGeom>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7</w:t>
      </w:r>
      <w:r>
        <w:rPr>
          <w:sz w:val="24"/>
          <w:szCs w:val="24"/>
        </w:rPr>
        <w:fldChar w:fldCharType="end"/>
      </w:r>
      <w:r>
        <w:rPr>
          <w:sz w:val="24"/>
          <w:szCs w:val="24"/>
        </w:rPr>
        <w:t>: Sed log of location 1</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4.1.2 Location Two</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location is along Amogu Road. I noticed that it contained a small stream that is almost dried up showing signs that it is an ephemeral stream. Recurring (intermittent) streams have water in the channel for at least part of the year. The ridge outcrop consists of fine to medium grained sandstones. Fresh outcrops show that the sandstone is whitish in color but the weathered surface is black to dark grey showing evidence of ferruginization. There is also presence of bioturbations such as burrows; the sandstones are massive without any trace of sedimentary structures. The sandstone ridge at Igberi is similar to the sandstone ridge at Okurike it seems the ridge is extensive and covers part of the study area. it is dark grey in weathered sample but light to whitish grey in fresh samples. it also contains tiny fractures. This outcrop shows that very much physical processes such as weathering and erosion has occurred.</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Attitude of bed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Strike line; 225</w:t>
      </w:r>
      <w:r>
        <w:rPr>
          <w:rFonts w:ascii="Times New Roman" w:hAnsi="Times New Roman" w:cs="Times New Roman"/>
          <w:sz w:val="24"/>
          <w:szCs w:val="24"/>
          <w:vertAlign w:val="superscript"/>
        </w:rPr>
        <w:t xml:space="preserve">0 </w:t>
      </w:r>
      <w:r>
        <w:rPr>
          <w:rFonts w:ascii="Times New Roman" w:hAnsi="Times New Roman" w:cs="Times New Roman"/>
          <w:sz w:val="24"/>
          <w:szCs w:val="24"/>
        </w:rPr>
        <w:t>SW 45</w:t>
      </w:r>
      <w:r>
        <w:rPr>
          <w:rFonts w:ascii="Times New Roman" w:hAnsi="Times New Roman" w:cs="Times New Roman"/>
          <w:sz w:val="24"/>
          <w:szCs w:val="24"/>
          <w:vertAlign w:val="superscript"/>
        </w:rPr>
        <w:t>0</w:t>
      </w:r>
      <w:r>
        <w:rPr>
          <w:rFonts w:ascii="Times New Roman" w:hAnsi="Times New Roman" w:cs="Times New Roman"/>
          <w:sz w:val="24"/>
          <w:szCs w:val="24"/>
        </w:rPr>
        <w:t>NE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direction: 135</w:t>
      </w:r>
      <w:r>
        <w:rPr>
          <w:rFonts w:ascii="Times New Roman" w:hAnsi="Times New Roman" w:cs="Times New Roman"/>
          <w:sz w:val="24"/>
          <w:szCs w:val="24"/>
          <w:vertAlign w:val="superscript"/>
        </w:rPr>
        <w:t>0</w:t>
      </w:r>
      <w:r>
        <w:rPr>
          <w:rFonts w:ascii="Times New Roman" w:hAnsi="Times New Roman" w:cs="Times New Roman"/>
          <w:sz w:val="24"/>
          <w:szCs w:val="24"/>
        </w:rPr>
        <w:t>SE</w:t>
      </w:r>
    </w:p>
    <w:p>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Dip amount: 15</w:t>
      </w:r>
      <w:r>
        <w:rPr>
          <w:rFonts w:ascii="Times New Roman" w:hAnsi="Times New Roman" w:cs="Times New Roman"/>
          <w:sz w:val="24"/>
          <w:szCs w:val="24"/>
          <w:vertAlign w:val="superscript"/>
        </w:rPr>
        <w:t>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GPS READING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N05</w:t>
      </w:r>
      <w:r>
        <w:rPr>
          <w:rFonts w:ascii="Times New Roman" w:hAnsi="Times New Roman" w:cs="Times New Roman"/>
          <w:sz w:val="24"/>
          <w:szCs w:val="24"/>
          <w:vertAlign w:val="superscript"/>
        </w:rPr>
        <w:t>0</w:t>
      </w:r>
      <w:r>
        <w:rPr>
          <w:rFonts w:ascii="Times New Roman" w:hAnsi="Times New Roman" w:cs="Times New Roman"/>
          <w:sz w:val="24"/>
          <w:szCs w:val="24"/>
        </w:rPr>
        <w:t>58'. 099"</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E007</w:t>
      </w:r>
      <w:r>
        <w:rPr>
          <w:rFonts w:ascii="Times New Roman" w:hAnsi="Times New Roman" w:cs="Times New Roman"/>
          <w:sz w:val="24"/>
          <w:szCs w:val="24"/>
          <w:vertAlign w:val="superscript"/>
        </w:rPr>
        <w:t>0</w:t>
      </w:r>
      <w:r>
        <w:rPr>
          <w:rFonts w:ascii="Times New Roman" w:hAnsi="Times New Roman" w:cs="Times New Roman"/>
          <w:sz w:val="24"/>
          <w:szCs w:val="24"/>
        </w:rPr>
        <w:t>58'.028"</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Elevation: 104ft</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262880" cy="2955925"/>
            <wp:effectExtent l="19050" t="0" r="0" b="0"/>
            <wp:docPr id="5" name="Picture 5" descr="C:\Users\Black widow\Desktop\project pictures\20180409_14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lack widow\Desktop\project pictures\20180409_144306.jpg"/>
                    <pic:cNvPicPr>
                      <a:picLocks noChangeAspect="1" noChangeArrowheads="1"/>
                    </pic:cNvPicPr>
                  </pic:nvPicPr>
                  <pic:blipFill>
                    <a:blip r:embed="rId13" cstate="print">
                      <a:lum bright="30000"/>
                      <a:extLst>
                        <a:ext uri="{28A0092B-C50C-407E-A947-70E740481C1C}">
                          <a14:useLocalDpi xmlns:a14="http://schemas.microsoft.com/office/drawing/2010/main" val="0"/>
                        </a:ext>
                      </a:extLst>
                    </a:blip>
                    <a:srcRect/>
                    <a:stretch>
                      <a:fillRect/>
                    </a:stretch>
                  </pic:blipFill>
                  <pic:spPr>
                    <a:xfrm>
                      <a:off x="0" y="0"/>
                      <a:ext cx="5262880" cy="2955925"/>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8</w:t>
      </w:r>
      <w:r>
        <w:rPr>
          <w:sz w:val="24"/>
          <w:szCs w:val="24"/>
        </w:rPr>
        <w:fldChar w:fldCharType="end"/>
      </w:r>
      <w:r>
        <w:rPr>
          <w:sz w:val="24"/>
          <w:szCs w:val="24"/>
        </w:rPr>
        <w:t xml:space="preserve"> : sandstone outcrop exposure  along Amogu road</w:t>
      </w:r>
    </w:p>
    <w:p>
      <w:pPr>
        <w:keepNext/>
        <w:spacing w:line="360" w:lineRule="auto"/>
        <w:jc w:val="both"/>
        <w:rPr>
          <w:rFonts w:ascii="Times New Roman" w:hAnsi="Times New Roman" w:cs="Times New Roman"/>
          <w:sz w:val="24"/>
          <w:szCs w:val="24"/>
        </w:rPr>
      </w:pPr>
    </w:p>
    <w:p>
      <w:pPr>
        <w:pStyle w:val="5"/>
        <w:keepNext/>
        <w:spacing w:line="360" w:lineRule="auto"/>
        <w:jc w:val="both"/>
        <w:rPr>
          <w:sz w:val="24"/>
          <w:szCs w:val="24"/>
        </w:rPr>
      </w:pPr>
      <w:r>
        <w:rPr>
          <w:sz w:val="24"/>
          <w:szCs w:val="24"/>
          <w:lang w:val="en-US" w:eastAsia="en-US"/>
        </w:rPr>
        <w:drawing>
          <wp:inline distT="0" distB="0" distL="0" distR="0">
            <wp:extent cx="4695825" cy="514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95825" cy="5143500"/>
                    </a:xfrm>
                    <a:prstGeom prst="rect">
                      <a:avLst/>
                    </a:prstGeom>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9</w:t>
      </w:r>
      <w:r>
        <w:rPr>
          <w:sz w:val="24"/>
          <w:szCs w:val="24"/>
        </w:rPr>
        <w:fldChar w:fldCharType="end"/>
      </w:r>
      <w:r>
        <w:rPr>
          <w:sz w:val="24"/>
          <w:szCs w:val="24"/>
        </w:rPr>
        <w:t xml:space="preserve"> : Sedlog of location 2</w:t>
      </w:r>
    </w:p>
    <w:p>
      <w:pPr>
        <w:spacing w:line="360" w:lineRule="auto"/>
        <w:jc w:val="both"/>
        <w:rPr>
          <w:rFonts w:ascii="Times New Roman" w:hAnsi="Times New Roman" w:cs="Times New Roman"/>
          <w:b/>
          <w:caps/>
          <w:sz w:val="24"/>
          <w:szCs w:val="24"/>
        </w:rPr>
      </w:pPr>
    </w:p>
    <w:p>
      <w:pPr>
        <w:spacing w:line="360" w:lineRule="auto"/>
        <w:jc w:val="both"/>
        <w:rPr>
          <w:rFonts w:ascii="Times New Roman" w:hAnsi="Times New Roman" w:cs="Times New Roman"/>
          <w:b/>
          <w:caps/>
          <w:sz w:val="24"/>
          <w:szCs w:val="24"/>
        </w:rPr>
      </w:pPr>
      <w:r>
        <w:rPr>
          <w:rFonts w:ascii="Times New Roman" w:hAnsi="Times New Roman" w:cs="Times New Roman"/>
          <w:b/>
          <w:caps/>
          <w:sz w:val="24"/>
          <w:szCs w:val="24"/>
        </w:rPr>
        <w:t xml:space="preserve">4.1.3 </w:t>
      </w:r>
      <w:r>
        <w:rPr>
          <w:rFonts w:ascii="Times New Roman" w:hAnsi="Times New Roman" w:cs="Times New Roman"/>
          <w:b/>
          <w:sz w:val="24"/>
          <w:szCs w:val="24"/>
        </w:rPr>
        <w:t>Location Three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outcrop covers a lateral extent of about 1.4 km along the ridge, and has a thickness of 15m. Generally, this outcrop is composed of light grey, very fine to medium grained, moderately to well sorted sandstone with parallel, wavy/ripple laminations/beddings and dirty bioturbated and burrowed mudstone bounded above and below by massive, fine to medium grained, poorly to moderately sorted sandstone with irregular shaped limestone rip-up clasts, floating in a sandstone matrix. At the bottom section, these rip-up clasts are randomly distributed; they are oblate, oval or elliptical in shape. The sizes of the limestone clasts vary from 5 to 40 cm in diameter. Some of the clasts are dissolving out while some have completely dissolved leaving open vugs in the rock. Lateral mapping of this outcrop showed that the sandstone bodies that represent the bottom section are poorly exposed in most other parts of the lower outcrop section of the sandstone ridge.</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Attitude of beds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Strike line: 76</w:t>
      </w:r>
      <w:r>
        <w:rPr>
          <w:rFonts w:ascii="Times New Roman" w:hAnsi="Times New Roman" w:cs="Times New Roman"/>
          <w:sz w:val="24"/>
          <w:szCs w:val="24"/>
          <w:vertAlign w:val="superscript"/>
        </w:rPr>
        <w:t>0</w:t>
      </w:r>
      <w:r>
        <w:rPr>
          <w:rFonts w:ascii="Times New Roman" w:hAnsi="Times New Roman" w:cs="Times New Roman"/>
          <w:sz w:val="24"/>
          <w:szCs w:val="24"/>
        </w:rPr>
        <w:t>NE 256</w:t>
      </w:r>
      <w:r>
        <w:rPr>
          <w:rFonts w:ascii="Times New Roman" w:hAnsi="Times New Roman" w:cs="Times New Roman"/>
          <w:sz w:val="24"/>
          <w:szCs w:val="24"/>
          <w:vertAlign w:val="superscript"/>
        </w:rPr>
        <w:t>0</w:t>
      </w:r>
      <w:r>
        <w:rPr>
          <w:rFonts w:ascii="Times New Roman" w:hAnsi="Times New Roman" w:cs="Times New Roman"/>
          <w:sz w:val="24"/>
          <w:szCs w:val="24"/>
        </w:rPr>
        <w:t>SW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direction: 166</w:t>
      </w:r>
      <w:r>
        <w:rPr>
          <w:rFonts w:ascii="Times New Roman" w:hAnsi="Times New Roman" w:cs="Times New Roman"/>
          <w:sz w:val="24"/>
          <w:szCs w:val="24"/>
          <w:vertAlign w:val="superscript"/>
        </w:rPr>
        <w:t>0</w:t>
      </w:r>
      <w:r>
        <w:rPr>
          <w:rFonts w:ascii="Times New Roman" w:hAnsi="Times New Roman" w:cs="Times New Roman"/>
          <w:sz w:val="24"/>
          <w:szCs w:val="24"/>
        </w:rPr>
        <w:t xml:space="preserve"> SE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Dip amount: 14</w:t>
      </w:r>
      <w:r>
        <w:rPr>
          <w:rFonts w:ascii="Times New Roman" w:hAnsi="Times New Roman" w:cs="Times New Roman"/>
          <w:sz w:val="24"/>
          <w:szCs w:val="24"/>
          <w:vertAlign w:val="superscript"/>
        </w:rPr>
        <w:t>0</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GPS READING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N05</w:t>
      </w:r>
      <w:r>
        <w:rPr>
          <w:rFonts w:ascii="Times New Roman" w:hAnsi="Times New Roman" w:cs="Times New Roman"/>
          <w:sz w:val="24"/>
          <w:szCs w:val="24"/>
          <w:vertAlign w:val="superscript"/>
        </w:rPr>
        <w:t>0</w:t>
      </w:r>
      <w:r>
        <w:rPr>
          <w:rFonts w:ascii="Times New Roman" w:hAnsi="Times New Roman" w:cs="Times New Roman"/>
          <w:sz w:val="24"/>
          <w:szCs w:val="24"/>
        </w:rPr>
        <w:t>57'.875"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E007</w:t>
      </w:r>
      <w:r>
        <w:rPr>
          <w:rFonts w:ascii="Times New Roman" w:hAnsi="Times New Roman" w:cs="Times New Roman"/>
          <w:sz w:val="24"/>
          <w:szCs w:val="24"/>
          <w:vertAlign w:val="superscript"/>
        </w:rPr>
        <w:t>0</w:t>
      </w:r>
      <w:r>
        <w:rPr>
          <w:rFonts w:ascii="Times New Roman" w:hAnsi="Times New Roman" w:cs="Times New Roman"/>
          <w:sz w:val="24"/>
          <w:szCs w:val="24"/>
        </w:rPr>
        <w:t>58'.103"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elevation: 144ft</w:t>
      </w:r>
    </w:p>
    <w:p>
      <w:pPr>
        <w:spacing w:line="360" w:lineRule="auto"/>
        <w:jc w:val="both"/>
        <w:rPr>
          <w:rFonts w:ascii="Times New Roman" w:hAnsi="Times New Roman" w:cs="Times New Roman"/>
          <w:sz w:val="24"/>
          <w:szCs w:val="24"/>
        </w:rPr>
      </w:pP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855335" cy="5057140"/>
            <wp:effectExtent l="0" t="400050" r="0" b="391160"/>
            <wp:docPr id="15" name="Picture 15" descr="C:\Users\Black widow\Desktop\project pictures\20180411_08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Black widow\Desktop\project pictures\20180411_082842.jpg"/>
                    <pic:cNvPicPr>
                      <a:picLocks noChangeAspect="1" noChangeArrowheads="1"/>
                    </pic:cNvPicPr>
                  </pic:nvPicPr>
                  <pic:blipFill>
                    <a:blip r:embed="rId15" cstate="print">
                      <a:lum bright="30000"/>
                      <a:extLst>
                        <a:ext uri="{28A0092B-C50C-407E-A947-70E740481C1C}">
                          <a14:useLocalDpi xmlns:a14="http://schemas.microsoft.com/office/drawing/2010/main" val="0"/>
                        </a:ext>
                      </a:extLst>
                    </a:blip>
                    <a:srcRect/>
                    <a:stretch>
                      <a:fillRect/>
                    </a:stretch>
                  </pic:blipFill>
                  <pic:spPr>
                    <a:xfrm rot="5400000">
                      <a:off x="0" y="0"/>
                      <a:ext cx="5855335" cy="5057140"/>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10</w:t>
      </w:r>
      <w:r>
        <w:rPr>
          <w:sz w:val="24"/>
          <w:szCs w:val="24"/>
        </w:rPr>
        <w:fldChar w:fldCharType="end"/>
      </w:r>
      <w:r>
        <w:rPr>
          <w:sz w:val="24"/>
          <w:szCs w:val="24"/>
        </w:rPr>
        <w:t xml:space="preserve"> : Structure seen at Okpu Amaogu along Abakaliki - Akpoha old express way showing consolidated sandstone.</w:t>
      </w:r>
    </w:p>
    <w:p>
      <w:pPr>
        <w:pStyle w:val="5"/>
        <w:spacing w:line="360" w:lineRule="auto"/>
        <w:jc w:val="both"/>
        <w:rPr>
          <w:sz w:val="24"/>
          <w:szCs w:val="24"/>
        </w:rPr>
      </w:pP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105400" cy="3705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05400" cy="3705225"/>
                    </a:xfrm>
                    <a:prstGeom prst="rect">
                      <a:avLst/>
                    </a:prstGeom>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11</w:t>
      </w:r>
      <w:r>
        <w:rPr>
          <w:sz w:val="24"/>
          <w:szCs w:val="24"/>
        </w:rPr>
        <w:fldChar w:fldCharType="end"/>
      </w:r>
      <w:r>
        <w:rPr>
          <w:sz w:val="24"/>
          <w:szCs w:val="24"/>
        </w:rPr>
        <w:t xml:space="preserve"> : Sed log of location 3</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caps/>
          <w:sz w:val="24"/>
          <w:szCs w:val="24"/>
        </w:rPr>
      </w:pPr>
      <w:r>
        <w:rPr>
          <w:rFonts w:ascii="Times New Roman" w:hAnsi="Times New Roman" w:cs="Times New Roman"/>
          <w:b/>
          <w:caps/>
          <w:sz w:val="24"/>
          <w:szCs w:val="24"/>
        </w:rPr>
        <w:t xml:space="preserve">4.1.4 </w:t>
      </w:r>
      <w:r>
        <w:rPr>
          <w:rFonts w:ascii="Times New Roman" w:hAnsi="Times New Roman" w:cs="Times New Roman"/>
          <w:b/>
          <w:sz w:val="24"/>
          <w:szCs w:val="24"/>
        </w:rPr>
        <w:t>Location Four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outcrop is located at Mkpume Ogba Road 100m away from location 3. It consist of laminated unconsolidated sandstones which occur in ridges similar to the outcrops in location 3 they appear dark to grey in weathered sample but white to light grey in fresh sample.</w:t>
      </w:r>
    </w:p>
    <w:p>
      <w:pPr>
        <w:spacing w:after="0" w:line="360" w:lineRule="auto"/>
        <w:jc w:val="both"/>
        <w:rPr>
          <w:rFonts w:ascii="Times New Roman" w:hAnsi="Times New Roman" w:cs="Times New Roman"/>
          <w:b/>
          <w:caps/>
          <w:sz w:val="24"/>
          <w:szCs w:val="24"/>
        </w:rPr>
      </w:pPr>
      <w:r>
        <w:rPr>
          <w:rFonts w:ascii="Times New Roman" w:hAnsi="Times New Roman" w:cs="Times New Roman"/>
          <w:b/>
          <w:sz w:val="24"/>
          <w:szCs w:val="24"/>
        </w:rPr>
        <w:t>Attitude of Bed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Strike line: 08</w:t>
      </w:r>
      <w:r>
        <w:rPr>
          <w:rFonts w:ascii="Times New Roman" w:hAnsi="Times New Roman" w:cs="Times New Roman"/>
          <w:sz w:val="24"/>
          <w:szCs w:val="24"/>
          <w:vertAlign w:val="superscript"/>
        </w:rPr>
        <w:t>O</w:t>
      </w:r>
      <w:r>
        <w:rPr>
          <w:rFonts w:ascii="Times New Roman" w:hAnsi="Times New Roman" w:cs="Times New Roman"/>
          <w:sz w:val="24"/>
          <w:szCs w:val="24"/>
        </w:rPr>
        <w:t>NE 19</w:t>
      </w:r>
      <w:r>
        <w:rPr>
          <w:rFonts w:ascii="Times New Roman" w:hAnsi="Times New Roman" w:cs="Times New Roman"/>
          <w:sz w:val="24"/>
          <w:szCs w:val="24"/>
          <w:vertAlign w:val="superscript"/>
        </w:rPr>
        <w:t>0</w:t>
      </w:r>
      <w:r>
        <w:rPr>
          <w:rFonts w:ascii="Times New Roman" w:hAnsi="Times New Roman" w:cs="Times New Roman"/>
          <w:sz w:val="24"/>
          <w:szCs w:val="24"/>
        </w:rPr>
        <w:t>NE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direction: 280</w:t>
      </w:r>
      <w:r>
        <w:rPr>
          <w:rFonts w:ascii="Times New Roman" w:hAnsi="Times New Roman" w:cs="Times New Roman"/>
          <w:sz w:val="24"/>
          <w:szCs w:val="24"/>
          <w:vertAlign w:val="superscript"/>
        </w:rPr>
        <w:t>0</w:t>
      </w:r>
      <w:r>
        <w:rPr>
          <w:rFonts w:ascii="Times New Roman" w:hAnsi="Times New Roman" w:cs="Times New Roman"/>
          <w:sz w:val="24"/>
          <w:szCs w:val="24"/>
        </w:rPr>
        <w:t>NW</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Dip amount: 10</w:t>
      </w:r>
      <w:r>
        <w:rPr>
          <w:rFonts w:ascii="Times New Roman" w:hAnsi="Times New Roman" w:cs="Times New Roman"/>
          <w:sz w:val="24"/>
          <w:szCs w:val="24"/>
          <w:vertAlign w:val="superscript"/>
        </w:rPr>
        <w:t>0</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GPS READING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N05</w:t>
      </w:r>
      <w:r>
        <w:rPr>
          <w:rFonts w:ascii="Times New Roman" w:hAnsi="Times New Roman" w:cs="Times New Roman"/>
          <w:sz w:val="24"/>
          <w:szCs w:val="24"/>
          <w:vertAlign w:val="superscript"/>
        </w:rPr>
        <w:t>0</w:t>
      </w:r>
      <w:r>
        <w:rPr>
          <w:rFonts w:ascii="Times New Roman" w:hAnsi="Times New Roman" w:cs="Times New Roman"/>
          <w:sz w:val="24"/>
          <w:szCs w:val="24"/>
        </w:rPr>
        <w:t>57'.801"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E007058'.035”</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Elevation: 131ft</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5033010"/>
            <wp:effectExtent l="0" t="457200" r="0" b="453097"/>
            <wp:docPr id="12" name="Picture 12" descr="C:\Users\Black widow\Desktop\project pictures\20180411_08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Black widow\Desktop\project pictures\20180411_085129.jpg"/>
                    <pic:cNvPicPr>
                      <a:picLocks noChangeAspect="1" noChangeArrowheads="1"/>
                    </pic:cNvPicPr>
                  </pic:nvPicPr>
                  <pic:blipFill>
                    <a:blip r:embed="rId17" cstate="print">
                      <a:lum bright="30000"/>
                      <a:extLst>
                        <a:ext uri="{28A0092B-C50C-407E-A947-70E740481C1C}">
                          <a14:useLocalDpi xmlns:a14="http://schemas.microsoft.com/office/drawing/2010/main" val="0"/>
                        </a:ext>
                      </a:extLst>
                    </a:blip>
                    <a:srcRect/>
                    <a:stretch>
                      <a:fillRect/>
                    </a:stretch>
                  </pic:blipFill>
                  <pic:spPr>
                    <a:xfrm rot="5400000">
                      <a:off x="0" y="0"/>
                      <a:ext cx="5943600" cy="5033303"/>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12</w:t>
      </w:r>
      <w:r>
        <w:rPr>
          <w:sz w:val="24"/>
          <w:szCs w:val="24"/>
        </w:rPr>
        <w:fldChar w:fldCharType="end"/>
      </w:r>
      <w:r>
        <w:rPr>
          <w:sz w:val="24"/>
          <w:szCs w:val="24"/>
        </w:rPr>
        <w:t xml:space="preserve"> : Edaka off Okoeze Road, okpu Amaogu Akpoha sandstone showing parallel laminations with some mudstone beds.</w:t>
      </w:r>
    </w:p>
    <w:p>
      <w:pPr>
        <w:spacing w:line="360" w:lineRule="auto"/>
        <w:jc w:val="both"/>
        <w:rPr>
          <w:rFonts w:ascii="Times New Roman" w:hAnsi="Times New Roman" w:cs="Times New Roman"/>
          <w:b/>
          <w:caps/>
          <w:sz w:val="24"/>
          <w:szCs w:val="24"/>
        </w:rPr>
      </w:pPr>
    </w:p>
    <w:p>
      <w:pPr>
        <w:spacing w:line="360" w:lineRule="auto"/>
        <w:jc w:val="both"/>
        <w:rPr>
          <w:rFonts w:ascii="Times New Roman" w:hAnsi="Times New Roman" w:cs="Times New Roman"/>
          <w:b/>
          <w:caps/>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caps/>
          <w:sz w:val="24"/>
          <w:szCs w:val="24"/>
        </w:rPr>
      </w:pPr>
      <w:r>
        <w:rPr>
          <w:rFonts w:ascii="Times New Roman" w:hAnsi="Times New Roman" w:cs="Times New Roman"/>
          <w:b/>
          <w:sz w:val="24"/>
          <w:szCs w:val="24"/>
        </w:rPr>
        <w:t>4.1.5 Location Five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Location five is along Akpoha old road. The lithologic successions in this area consist of sandstones which are highly indurated. The sandstones occur in ridges with presence of bioturbations such as burrows and sole marks. The sandstones are calcareous in nature The term calcareous can be applied to a sediment, sedimentary rock, or soil type which is formed from, or contains a high proportion of, calcium carbonate in the form of calcite and aragonite. A burrow is a hole or tunnel excavated into the ground by an animal to create a space suitable for habitation, or refuge, or as a byproduct of locomotion.</w:t>
      </w:r>
    </w:p>
    <w:p>
      <w:pPr>
        <w:spacing w:line="360" w:lineRule="auto"/>
        <w:jc w:val="both"/>
        <w:rPr>
          <w:rFonts w:ascii="Times New Roman" w:hAnsi="Times New Roman" w:cs="Times New Roman"/>
          <w:b/>
          <w:caps/>
          <w:sz w:val="24"/>
          <w:szCs w:val="24"/>
        </w:rPr>
      </w:pPr>
      <w:r>
        <w:rPr>
          <w:rFonts w:ascii="Times New Roman" w:hAnsi="Times New Roman" w:cs="Times New Roman"/>
          <w:b/>
          <w:sz w:val="24"/>
          <w:szCs w:val="24"/>
        </w:rPr>
        <w:t>Attitude of Bed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Strike line: 74</w:t>
      </w:r>
      <w:r>
        <w:rPr>
          <w:rFonts w:ascii="Times New Roman" w:hAnsi="Times New Roman" w:cs="Times New Roman"/>
          <w:sz w:val="24"/>
          <w:szCs w:val="24"/>
          <w:vertAlign w:val="superscript"/>
        </w:rPr>
        <w:t>0</w:t>
      </w:r>
      <w:r>
        <w:rPr>
          <w:rFonts w:ascii="Times New Roman" w:hAnsi="Times New Roman" w:cs="Times New Roman"/>
          <w:sz w:val="24"/>
          <w:szCs w:val="24"/>
        </w:rPr>
        <w:t xml:space="preserve"> NE, 254</w:t>
      </w:r>
      <w:r>
        <w:rPr>
          <w:rFonts w:ascii="Times New Roman" w:hAnsi="Times New Roman" w:cs="Times New Roman"/>
          <w:sz w:val="24"/>
          <w:szCs w:val="24"/>
          <w:vertAlign w:val="superscript"/>
        </w:rPr>
        <w:t>0</w:t>
      </w:r>
      <w:r>
        <w:rPr>
          <w:rFonts w:ascii="Times New Roman" w:hAnsi="Times New Roman" w:cs="Times New Roman"/>
          <w:sz w:val="24"/>
          <w:szCs w:val="24"/>
        </w:rPr>
        <w:t xml:space="preserve"> SW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direction: 164</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SE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Dip amount: 10</w:t>
      </w:r>
      <w:r>
        <w:rPr>
          <w:rFonts w:ascii="Times New Roman" w:hAnsi="Times New Roman" w:cs="Times New Roman"/>
          <w:sz w:val="24"/>
          <w:szCs w:val="24"/>
          <w:vertAlign w:val="superscript"/>
        </w:rPr>
        <w:t>0</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GPS READING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N05</w:t>
      </w:r>
      <w:r>
        <w:rPr>
          <w:rFonts w:ascii="Times New Roman" w:hAnsi="Times New Roman" w:cs="Times New Roman"/>
          <w:sz w:val="24"/>
          <w:szCs w:val="24"/>
          <w:vertAlign w:val="superscript"/>
        </w:rPr>
        <w:t>0</w:t>
      </w:r>
      <w:r>
        <w:rPr>
          <w:rFonts w:ascii="Times New Roman" w:hAnsi="Times New Roman" w:cs="Times New Roman"/>
          <w:sz w:val="24"/>
          <w:szCs w:val="24"/>
        </w:rPr>
        <w:t>57'.229"</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E007</w:t>
      </w:r>
      <w:r>
        <w:rPr>
          <w:rFonts w:ascii="Times New Roman" w:hAnsi="Times New Roman" w:cs="Times New Roman"/>
          <w:sz w:val="24"/>
          <w:szCs w:val="24"/>
          <w:vertAlign w:val="superscript"/>
        </w:rPr>
        <w:t>0</w:t>
      </w:r>
      <w:r>
        <w:rPr>
          <w:rFonts w:ascii="Times New Roman" w:hAnsi="Times New Roman" w:cs="Times New Roman"/>
          <w:sz w:val="24"/>
          <w:szCs w:val="24"/>
        </w:rPr>
        <w:t>56'.961"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Elevation: 148ft</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96360" cy="4578350"/>
            <wp:effectExtent l="1905" t="0" r="0" b="0"/>
            <wp:docPr id="11" name="Picture 11" descr="project%20pictures/20180411_10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ject%20pictures/20180411_101735.jpg"/>
                    <pic:cNvPicPr>
                      <a:picLocks noChangeAspect="1" noChangeArrowheads="1"/>
                    </pic:cNvPicPr>
                  </pic:nvPicPr>
                  <pic:blipFill>
                    <a:blip r:embed="rId18" cstate="print">
                      <a:lum bright="30000"/>
                      <a:extLst>
                        <a:ext uri="{28A0092B-C50C-407E-A947-70E740481C1C}">
                          <a14:useLocalDpi xmlns:a14="http://schemas.microsoft.com/office/drawing/2010/main" val="0"/>
                        </a:ext>
                      </a:extLst>
                    </a:blip>
                    <a:srcRect/>
                    <a:stretch>
                      <a:fillRect/>
                    </a:stretch>
                  </pic:blipFill>
                  <pic:spPr>
                    <a:xfrm rot="5400000">
                      <a:off x="0" y="0"/>
                      <a:ext cx="3914741" cy="4599544"/>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13</w:t>
      </w:r>
      <w:r>
        <w:rPr>
          <w:sz w:val="24"/>
          <w:szCs w:val="24"/>
        </w:rPr>
        <w:fldChar w:fldCharType="end"/>
      </w:r>
      <w:r>
        <w:rPr>
          <w:sz w:val="24"/>
          <w:szCs w:val="24"/>
        </w:rPr>
        <w:t xml:space="preserve"> : Massive outcrop along Abakaliki-Akpoha old express way showing indration e</w:t>
      </w:r>
    </w:p>
    <w:p>
      <w:pPr>
        <w:pStyle w:val="5"/>
        <w:spacing w:line="360" w:lineRule="auto"/>
        <w:jc w:val="both"/>
        <w:rPr>
          <w:sz w:val="24"/>
          <w:szCs w:val="24"/>
        </w:rPr>
      </w:pPr>
    </w:p>
    <w:p>
      <w:pPr>
        <w:spacing w:after="0" w:line="360" w:lineRule="auto"/>
        <w:jc w:val="both"/>
        <w:rPr>
          <w:rFonts w:ascii="Times New Roman" w:hAnsi="Times New Roman" w:cs="Times New Roman"/>
          <w:b/>
          <w:caps/>
          <w:sz w:val="24"/>
          <w:szCs w:val="24"/>
        </w:rPr>
      </w:pPr>
      <w:r>
        <w:rPr>
          <w:rFonts w:ascii="Times New Roman" w:hAnsi="Times New Roman" w:cs="Times New Roman"/>
          <w:b/>
          <w:caps/>
          <w:sz w:val="24"/>
          <w:szCs w:val="24"/>
        </w:rPr>
        <w:t xml:space="preserve">4.1.6 </w:t>
      </w:r>
      <w:r>
        <w:rPr>
          <w:rFonts w:ascii="Times New Roman" w:hAnsi="Times New Roman" w:cs="Times New Roman"/>
          <w:b/>
          <w:sz w:val="24"/>
          <w:szCs w:val="24"/>
        </w:rPr>
        <w:t>Location Six</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This outcrop is located in Julius Berger quarry Akpoha. It consists of layered consolidated sandstone. The weathered colour was grey and whitish in fresh sample. </w:t>
      </w:r>
    </w:p>
    <w:p>
      <w:pPr>
        <w:spacing w:after="0" w:line="360" w:lineRule="auto"/>
        <w:jc w:val="both"/>
        <w:rPr>
          <w:rFonts w:ascii="Times New Roman" w:hAnsi="Times New Roman" w:cs="Times New Roman"/>
          <w:b/>
          <w:caps/>
          <w:sz w:val="24"/>
          <w:szCs w:val="24"/>
        </w:rPr>
      </w:pPr>
      <w:r>
        <w:rPr>
          <w:rFonts w:ascii="Times New Roman" w:hAnsi="Times New Roman" w:cs="Times New Roman"/>
          <w:b/>
          <w:sz w:val="24"/>
          <w:szCs w:val="24"/>
        </w:rPr>
        <w:t>Attitude of Bed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Strike line: 33</w:t>
      </w:r>
      <w:r>
        <w:rPr>
          <w:rFonts w:ascii="Times New Roman" w:hAnsi="Times New Roman" w:cs="Times New Roman"/>
          <w:sz w:val="24"/>
          <w:szCs w:val="24"/>
          <w:vertAlign w:val="superscript"/>
        </w:rPr>
        <w:t>0</w:t>
      </w:r>
      <w:r>
        <w:rPr>
          <w:rFonts w:ascii="Times New Roman" w:hAnsi="Times New Roman" w:cs="Times New Roman"/>
          <w:sz w:val="24"/>
          <w:szCs w:val="24"/>
        </w:rPr>
        <w:t>NE 213</w:t>
      </w:r>
      <w:r>
        <w:rPr>
          <w:rFonts w:ascii="Times New Roman" w:hAnsi="Times New Roman" w:cs="Times New Roman"/>
          <w:sz w:val="24"/>
          <w:szCs w:val="24"/>
          <w:vertAlign w:val="superscript"/>
        </w:rPr>
        <w:t>0</w:t>
      </w:r>
      <w:r>
        <w:rPr>
          <w:rFonts w:ascii="Times New Roman" w:hAnsi="Times New Roman" w:cs="Times New Roman"/>
          <w:sz w:val="24"/>
          <w:szCs w:val="24"/>
        </w:rPr>
        <w:t>SW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direction: 303</w:t>
      </w:r>
      <w:r>
        <w:rPr>
          <w:rFonts w:ascii="Times New Roman" w:hAnsi="Times New Roman" w:cs="Times New Roman"/>
          <w:sz w:val="24"/>
          <w:szCs w:val="24"/>
          <w:vertAlign w:val="superscript"/>
        </w:rPr>
        <w:t xml:space="preserve">0 </w:t>
      </w:r>
      <w:r>
        <w:rPr>
          <w:rFonts w:ascii="Times New Roman" w:hAnsi="Times New Roman" w:cs="Times New Roman"/>
          <w:sz w:val="24"/>
          <w:szCs w:val="24"/>
        </w:rPr>
        <w:t>SE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Dip amount. 13</w:t>
      </w:r>
      <w:r>
        <w:rPr>
          <w:rFonts w:ascii="Times New Roman" w:hAnsi="Times New Roman" w:cs="Times New Roman"/>
          <w:sz w:val="24"/>
          <w:szCs w:val="24"/>
          <w:vertAlign w:val="superscript"/>
        </w:rPr>
        <w:t>0</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GPS READING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N05</w:t>
      </w:r>
      <w:r>
        <w:rPr>
          <w:rFonts w:ascii="Times New Roman" w:hAnsi="Times New Roman" w:cs="Times New Roman"/>
          <w:sz w:val="24"/>
          <w:szCs w:val="24"/>
          <w:vertAlign w:val="superscript"/>
        </w:rPr>
        <w:t>0</w:t>
      </w:r>
      <w:r>
        <w:rPr>
          <w:rFonts w:ascii="Times New Roman" w:hAnsi="Times New Roman" w:cs="Times New Roman"/>
          <w:sz w:val="24"/>
          <w:szCs w:val="24"/>
        </w:rPr>
        <w:t>56'.931"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E007</w:t>
      </w:r>
      <w:r>
        <w:rPr>
          <w:rFonts w:ascii="Times New Roman" w:hAnsi="Times New Roman" w:cs="Times New Roman"/>
          <w:sz w:val="24"/>
          <w:szCs w:val="24"/>
          <w:vertAlign w:val="superscript"/>
        </w:rPr>
        <w:t>0</w:t>
      </w:r>
      <w:r>
        <w:rPr>
          <w:rFonts w:ascii="Times New Roman" w:hAnsi="Times New Roman" w:cs="Times New Roman"/>
          <w:sz w:val="24"/>
          <w:szCs w:val="24"/>
        </w:rPr>
        <w:t>56'.566"</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Elevation: 150</w:t>
      </w:r>
      <w:r>
        <w:rPr>
          <w:rFonts w:ascii="Times New Roman" w:hAnsi="Times New Roman" w:cs="Times New Roman"/>
          <w:sz w:val="24"/>
          <w:szCs w:val="24"/>
          <w:vertAlign w:val="superscript"/>
        </w:rPr>
        <w:t>0</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358005" cy="4480560"/>
            <wp:effectExtent l="0" t="4127" r="317" b="318"/>
            <wp:docPr id="9" name="Picture 9" descr="project%20pictures/20180411_11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ject%20pictures/20180411_113434.jpg"/>
                    <pic:cNvPicPr>
                      <a:picLocks noChangeAspect="1" noChangeArrowheads="1"/>
                    </pic:cNvPicPr>
                  </pic:nvPicPr>
                  <pic:blipFill>
                    <a:blip r:embed="rId19" cstate="print">
                      <a:lum bright="30000"/>
                      <a:extLst>
                        <a:ext uri="{28A0092B-C50C-407E-A947-70E740481C1C}">
                          <a14:useLocalDpi xmlns:a14="http://schemas.microsoft.com/office/drawing/2010/main" val="0"/>
                        </a:ext>
                      </a:extLst>
                    </a:blip>
                    <a:srcRect/>
                    <a:stretch>
                      <a:fillRect/>
                    </a:stretch>
                  </pic:blipFill>
                  <pic:spPr>
                    <a:xfrm rot="5400000">
                      <a:off x="0" y="0"/>
                      <a:ext cx="4363363" cy="4485911"/>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14</w:t>
      </w:r>
      <w:r>
        <w:rPr>
          <w:sz w:val="24"/>
          <w:szCs w:val="24"/>
        </w:rPr>
        <w:fldChar w:fldCharType="end"/>
      </w:r>
      <w:r>
        <w:rPr>
          <w:sz w:val="24"/>
          <w:szCs w:val="24"/>
        </w:rPr>
        <w:t xml:space="preserve"> : exposure seen at the Julius Berger quarry along Abakaliki – Akpoha showing layered sandstone and beded</w:t>
      </w:r>
    </w:p>
    <w:p>
      <w:pPr>
        <w:spacing w:line="360" w:lineRule="auto"/>
        <w:jc w:val="both"/>
        <w:rPr>
          <w:rFonts w:ascii="Times New Roman" w:hAnsi="Times New Roman" w:cs="Times New Roman"/>
          <w:sz w:val="24"/>
          <w:szCs w:val="24"/>
        </w:rPr>
      </w:pP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524375" cy="7305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24375" cy="7305675"/>
                    </a:xfrm>
                    <a:prstGeom prst="rect">
                      <a:avLst/>
                    </a:prstGeom>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15</w:t>
      </w:r>
      <w:r>
        <w:rPr>
          <w:sz w:val="24"/>
          <w:szCs w:val="24"/>
        </w:rPr>
        <w:fldChar w:fldCharType="end"/>
      </w:r>
      <w:r>
        <w:rPr>
          <w:sz w:val="24"/>
          <w:szCs w:val="24"/>
        </w:rPr>
        <w:t xml:space="preserve"> : sed log of structure in location 5</w:t>
      </w:r>
    </w:p>
    <w:p>
      <w:pPr>
        <w:pStyle w:val="5"/>
        <w:spacing w:line="360" w:lineRule="auto"/>
        <w:jc w:val="both"/>
        <w:rPr>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4.1.7 Location Seven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outcrop consists of fine to medium but dominantly fine grained bioturbated nearly structureless sandstone with occasional shell and carbonaceous fragments and burrows of Monocraterionisp and Cruziana ichnofacies. There is also occurrence of pebble/cobble size limestone rip-up clasts and calcified feeding structure, paraonis which makes well defined spiral and meandering burrow system within the sandstone. Dark-grey bioturbated mudstone overlies this sandstone facies.</w:t>
      </w:r>
    </w:p>
    <w:p>
      <w:pPr>
        <w:spacing w:after="0" w:line="360" w:lineRule="auto"/>
        <w:jc w:val="both"/>
        <w:rPr>
          <w:rFonts w:ascii="Times New Roman" w:hAnsi="Times New Roman" w:cs="Times New Roman"/>
          <w:b/>
          <w:caps/>
          <w:sz w:val="24"/>
          <w:szCs w:val="24"/>
        </w:rPr>
      </w:pPr>
      <w:r>
        <w:rPr>
          <w:rFonts w:ascii="Times New Roman" w:hAnsi="Times New Roman" w:cs="Times New Roman"/>
          <w:b/>
          <w:sz w:val="24"/>
          <w:szCs w:val="24"/>
        </w:rPr>
        <w:t>Attitude of Bed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Strike line: 64</w:t>
      </w:r>
      <w:r>
        <w:rPr>
          <w:rFonts w:ascii="Times New Roman" w:hAnsi="Times New Roman" w:cs="Times New Roman"/>
          <w:sz w:val="24"/>
          <w:szCs w:val="24"/>
          <w:vertAlign w:val="superscript"/>
        </w:rPr>
        <w:t>0</w:t>
      </w:r>
      <w:r>
        <w:rPr>
          <w:rFonts w:ascii="Times New Roman" w:hAnsi="Times New Roman" w:cs="Times New Roman"/>
          <w:sz w:val="24"/>
          <w:szCs w:val="24"/>
        </w:rPr>
        <w:t>NE, 244</w:t>
      </w:r>
      <w:r>
        <w:rPr>
          <w:rFonts w:ascii="Times New Roman" w:hAnsi="Times New Roman" w:cs="Times New Roman"/>
          <w:sz w:val="24"/>
          <w:szCs w:val="24"/>
          <w:vertAlign w:val="superscript"/>
        </w:rPr>
        <w:t xml:space="preserve">0 </w:t>
      </w:r>
      <w:r>
        <w:rPr>
          <w:rFonts w:ascii="Times New Roman" w:hAnsi="Times New Roman" w:cs="Times New Roman"/>
          <w:sz w:val="24"/>
          <w:szCs w:val="24"/>
        </w:rPr>
        <w:t>SW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Dip direction: 154</w:t>
      </w:r>
      <w:r>
        <w:rPr>
          <w:rFonts w:ascii="Times New Roman" w:hAnsi="Times New Roman" w:cs="Times New Roman"/>
          <w:sz w:val="24"/>
          <w:szCs w:val="24"/>
          <w:vertAlign w:val="superscript"/>
        </w:rPr>
        <w:t xml:space="preserve">0 </w:t>
      </w:r>
      <w:r>
        <w:rPr>
          <w:rFonts w:ascii="Times New Roman" w:hAnsi="Times New Roman" w:cs="Times New Roman"/>
          <w:sz w:val="24"/>
          <w:szCs w:val="24"/>
        </w:rPr>
        <w:t>SE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Dip amount: 16</w:t>
      </w:r>
      <w:r>
        <w:rPr>
          <w:rFonts w:ascii="Times New Roman" w:hAnsi="Times New Roman" w:cs="Times New Roman"/>
          <w:sz w:val="24"/>
          <w:szCs w:val="24"/>
          <w:vertAlign w:val="superscript"/>
        </w:rPr>
        <w:t>0</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GPS READING</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N05</w:t>
      </w:r>
      <w:r>
        <w:rPr>
          <w:rFonts w:ascii="Times New Roman" w:hAnsi="Times New Roman" w:cs="Times New Roman"/>
          <w:sz w:val="24"/>
          <w:szCs w:val="24"/>
          <w:vertAlign w:val="superscript"/>
        </w:rPr>
        <w:t>0</w:t>
      </w:r>
      <w:r>
        <w:rPr>
          <w:rFonts w:ascii="Times New Roman" w:hAnsi="Times New Roman" w:cs="Times New Roman"/>
          <w:sz w:val="24"/>
          <w:szCs w:val="24"/>
        </w:rPr>
        <w:t>57'210"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E007</w:t>
      </w:r>
      <w:r>
        <w:rPr>
          <w:rFonts w:ascii="Times New Roman" w:hAnsi="Times New Roman" w:cs="Times New Roman"/>
          <w:sz w:val="24"/>
          <w:szCs w:val="24"/>
          <w:vertAlign w:val="superscript"/>
        </w:rPr>
        <w:t>0</w:t>
      </w:r>
      <w:r>
        <w:rPr>
          <w:rFonts w:ascii="Times New Roman" w:hAnsi="Times New Roman" w:cs="Times New Roman"/>
          <w:sz w:val="24"/>
          <w:szCs w:val="24"/>
        </w:rPr>
        <w:t>56'.272"</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Elevation: 177ft</w:t>
      </w:r>
    </w:p>
    <w:p>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903345" cy="3312160"/>
            <wp:effectExtent l="0" t="0" r="1905" b="2540"/>
            <wp:docPr id="2" name="Picture 2" descr="C:\Users\Black widow\Desktop\project pictures\20180412_10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Black widow\Desktop\project pictures\20180412_104017.jpg"/>
                    <pic:cNvPicPr>
                      <a:picLocks noChangeAspect="1" noChangeArrowheads="1"/>
                    </pic:cNvPicPr>
                  </pic:nvPicPr>
                  <pic:blipFill>
                    <a:blip r:embed="rId21" cstate="print">
                      <a:lum bright="40000"/>
                      <a:extLst>
                        <a:ext uri="{28A0092B-C50C-407E-A947-70E740481C1C}">
                          <a14:useLocalDpi xmlns:a14="http://schemas.microsoft.com/office/drawing/2010/main" val="0"/>
                        </a:ext>
                      </a:extLst>
                    </a:blip>
                    <a:srcRect/>
                    <a:stretch>
                      <a:fillRect/>
                    </a:stretch>
                  </pic:blipFill>
                  <pic:spPr>
                    <a:xfrm>
                      <a:off x="0" y="0"/>
                      <a:ext cx="3906947" cy="3315540"/>
                    </a:xfrm>
                    <a:prstGeom prst="rect">
                      <a:avLst/>
                    </a:prstGeom>
                    <a:noFill/>
                    <a:ln>
                      <a:noFill/>
                    </a:ln>
                  </pic:spPr>
                </pic:pic>
              </a:graphicData>
            </a:graphic>
          </wp:inline>
        </w:drawing>
      </w:r>
    </w:p>
    <w:p>
      <w:pPr>
        <w:pStyle w:val="5"/>
        <w:spacing w:line="360" w:lineRule="auto"/>
        <w:jc w:val="both"/>
        <w:rPr>
          <w:sz w:val="24"/>
          <w:szCs w:val="24"/>
        </w:rPr>
      </w:pPr>
      <w:r>
        <w:rPr>
          <w:sz w:val="24"/>
          <w:szCs w:val="24"/>
        </w:rPr>
        <w:t xml:space="preserve">Figure </w:t>
      </w:r>
      <w:r>
        <w:rPr>
          <w:sz w:val="24"/>
          <w:szCs w:val="24"/>
        </w:rPr>
        <w:fldChar w:fldCharType="begin"/>
      </w:r>
      <w:r>
        <w:rPr>
          <w:sz w:val="24"/>
          <w:szCs w:val="24"/>
        </w:rPr>
        <w:instrText xml:space="preserve"> SEQ Figure \* ARABIC </w:instrText>
      </w:r>
      <w:r>
        <w:rPr>
          <w:sz w:val="24"/>
          <w:szCs w:val="24"/>
        </w:rPr>
        <w:fldChar w:fldCharType="separate"/>
      </w:r>
      <w:r>
        <w:rPr>
          <w:sz w:val="24"/>
          <w:szCs w:val="24"/>
        </w:rPr>
        <w:t>16</w:t>
      </w:r>
      <w:r>
        <w:rPr>
          <w:sz w:val="24"/>
          <w:szCs w:val="24"/>
        </w:rPr>
        <w:fldChar w:fldCharType="end"/>
      </w:r>
      <w:r>
        <w:rPr>
          <w:sz w:val="24"/>
          <w:szCs w:val="24"/>
        </w:rPr>
        <w:t xml:space="preserve"> : Massive sandstone outcrop at Akpoha Area.</w:t>
      </w:r>
    </w:p>
    <w:p>
      <w:pPr>
        <w:pStyle w:val="5"/>
        <w:spacing w:line="360" w:lineRule="auto"/>
        <w:jc w:val="both"/>
        <w:rPr>
          <w:sz w:val="24"/>
          <w:szCs w:val="24"/>
        </w:rPr>
      </w:pPr>
    </w:p>
    <w:p>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CHAPTER 5</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PALYNOLOGICAL BIOSTRATIGRAPHY ANALYTICAL REPORT</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5.1.1</w:t>
      </w:r>
      <w:r>
        <w:rPr>
          <w:rFonts w:ascii="Times New Roman" w:hAnsi="Times New Roman" w:cs="Times New Roman"/>
          <w:b/>
          <w:sz w:val="24"/>
          <w:szCs w:val="24"/>
        </w:rPr>
        <w:tab/>
      </w:r>
      <w:r>
        <w:rPr>
          <w:rFonts w:ascii="Times New Roman" w:hAnsi="Times New Roman" w:cs="Times New Roman"/>
          <w:b/>
          <w:sz w:val="24"/>
          <w:szCs w:val="24"/>
        </w:rPr>
        <w:t>Method of Sample Preparation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method of study included laboratory sample processing and transmitted light microscopic logging. Four (4) samples labeled </w:t>
      </w:r>
      <w:r>
        <w:rPr>
          <w:rFonts w:ascii="Times New Roman" w:hAnsi="Times New Roman" w:cs="Times New Roman"/>
          <w:b/>
          <w:sz w:val="24"/>
          <w:szCs w:val="24"/>
        </w:rPr>
        <w:t xml:space="preserve">(ST 5, ST 7, ST 9 </w:t>
      </w:r>
      <w:r>
        <w:rPr>
          <w:rFonts w:ascii="Times New Roman" w:hAnsi="Times New Roman" w:cs="Times New Roman"/>
          <w:sz w:val="24"/>
          <w:szCs w:val="24"/>
        </w:rPr>
        <w:t>and</w:t>
      </w:r>
      <w:r>
        <w:rPr>
          <w:rFonts w:ascii="Times New Roman" w:hAnsi="Times New Roman" w:cs="Times New Roman"/>
          <w:b/>
          <w:sz w:val="24"/>
          <w:szCs w:val="24"/>
        </w:rPr>
        <w:t xml:space="preserve"> ST 11),</w:t>
      </w:r>
      <w:r>
        <w:rPr>
          <w:rFonts w:ascii="Times New Roman" w:hAnsi="Times New Roman" w:cs="Times New Roman"/>
          <w:sz w:val="24"/>
          <w:szCs w:val="24"/>
        </w:rPr>
        <w:t xml:space="preserve"> were subjected to palynological sample processing for their palynomorphs. The sample preparation was carried out, using the conventional maceration technique for recovering acid insoluble organic-walled microfossils from sediments. Each sample was digested for 30 minutes in 40% hydrochloric acid to remove traces of carbonate and 72 hours in 40% hydrofluoric acid for removal of silicate. The extracts were sieve-washed through 10 microns nylon mesh. The sieve-washed residues were oxidized for 30 minutes in 70%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5 minutes in Schulze solution to render the fossils translucent for transmitted light microscopy. The oxidized residues were rinsed in 2% KOH solution to neutralize the acid. Swirling treatment was undertaken in order to get rid of the resistant coarse mineral particles and organic matter. The residues were stained with Safranin – O to increase the contrast for study and photography.</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Aliquots were dispersed with polyvinyl alcohol, dried on cover-slips and mounted in petro- epoxy resin. One slide was made from each sample and logged under the transmitted light microscopy. Light photomicrographs were taken with leica lll binocular microscope</w:t>
      </w:r>
      <w:r>
        <w:rPr>
          <w:rFonts w:ascii="Times New Roman" w:hAnsi="Times New Roman" w:cs="Times New Roman"/>
          <w:b/>
          <w:sz w:val="24"/>
          <w:szCs w:val="24"/>
        </w:rPr>
        <w:t>.</w:t>
      </w:r>
    </w:p>
    <w:p>
      <w:pPr>
        <w:rPr>
          <w:rFonts w:ascii="Bookman Old Style" w:hAnsi="Bookman Old Style"/>
          <w:b/>
          <w:sz w:val="24"/>
          <w:szCs w:val="24"/>
        </w:rPr>
      </w:pPr>
      <w:r>
        <w:rPr>
          <w:rFonts w:ascii="Bookman Old Style" w:hAnsi="Bookman Old Style"/>
          <w:b/>
          <w:sz w:val="24"/>
          <w:szCs w:val="24"/>
        </w:rPr>
        <w:br w:type="page"/>
      </w:r>
      <w:r>
        <w:rPr>
          <w:rFonts w:ascii="Bookman Old Style" w:hAnsi="Bookman Old Style"/>
          <w:b/>
          <w:sz w:val="24"/>
          <w:szCs w:val="24"/>
        </w:rPr>
        <w:t>5.2 PALYNOLOGICAL RESULT</w:t>
      </w:r>
    </w:p>
    <w:p>
      <w:pPr>
        <w:rPr>
          <w:rFonts w:ascii="Arial Black" w:hAnsi="Arial Black"/>
          <w:sz w:val="24"/>
        </w:rPr>
      </w:pPr>
      <w:r>
        <w:rPr>
          <w:rFonts w:ascii="Times New Roman" w:hAnsi="Times New Roman" w:cs="Times New Roman"/>
          <w:b/>
          <w:sz w:val="24"/>
        </w:rPr>
        <w:t xml:space="preserve">5.2.1 Station </w:t>
      </w:r>
      <w:r>
        <w:rPr>
          <w:rFonts w:ascii="Times New Roman" w:hAnsi="Times New Roman" w:cs="Times New Roman"/>
          <w:b/>
          <w:sz w:val="24"/>
          <w:szCs w:val="24"/>
        </w:rPr>
        <w:t>F</w:t>
      </w:r>
      <w:r>
        <w:rPr>
          <w:rFonts w:ascii="Times New Roman" w:hAnsi="Times New Roman" w:cs="Times New Roman"/>
          <w:b/>
          <w:sz w:val="24"/>
        </w:rPr>
        <w:t xml:space="preserve">ive </w:t>
      </w:r>
      <w:r>
        <w:rPr>
          <w:rFonts w:ascii="Times New Roman" w:hAnsi="Times New Roman" w:cs="Times New Roman"/>
          <w:b/>
          <w:sz w:val="20"/>
        </w:rPr>
        <w:t>(</w:t>
      </w:r>
      <w:r>
        <w:rPr>
          <w:rFonts w:ascii="Arial Black" w:hAnsi="Arial Black"/>
        </w:rPr>
        <w:t>ST 5)</w:t>
      </w:r>
    </w:p>
    <w:p>
      <w:pPr>
        <w:spacing w:line="360" w:lineRule="auto"/>
        <w:jc w:val="both"/>
        <w:rPr>
          <w:rFonts w:ascii="Bookman Old Style" w:hAnsi="Bookman Old Style"/>
          <w:b/>
          <w:sz w:val="28"/>
          <w:szCs w:val="28"/>
        </w:rPr>
      </w:pPr>
      <w:r>
        <w:rPr>
          <w:rFonts w:ascii="Bookman Old Style" w:hAnsi="Bookman Old Style"/>
          <w:b/>
          <w:sz w:val="24"/>
          <w:szCs w:val="28"/>
        </w:rPr>
        <w:t>Tables 1-5</w:t>
      </w:r>
      <w:r>
        <w:rPr>
          <w:rFonts w:ascii="Bookman Old Style" w:hAnsi="Bookman Old Style"/>
          <w:sz w:val="24"/>
          <w:szCs w:val="28"/>
        </w:rPr>
        <w:t xml:space="preserve"> show the occurrences and distributions of palynomorph species</w:t>
      </w:r>
      <w:r>
        <w:rPr>
          <w:rFonts w:ascii="Times New Roman" w:hAnsi="Times New Roman" w:cs="Times New Roman"/>
          <w:b/>
        </w:rPr>
        <w:t>.</w:t>
      </w:r>
    </w:p>
    <w:tbl>
      <w:tblPr>
        <w:tblStyle w:val="36"/>
        <w:tblW w:w="613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4248"/>
        <w:gridCol w:w="189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800" w:hRule="atLeast"/>
        </w:trPr>
        <w:tc>
          <w:tcPr>
            <w:tcW w:w="4248" w:type="dxa"/>
            <w:tcBorders>
              <w:bottom w:val="single" w:color="A8D08D" w:themeColor="accent6" w:themeTint="99" w:sz="12" w:space="0"/>
              <w:insideH w:val="single" w:sz="12" w:space="0"/>
            </w:tcBorders>
          </w:tcPr>
          <w:p>
            <w:pPr>
              <w:spacing w:line="360" w:lineRule="auto"/>
              <w:rPr>
                <w:rFonts w:ascii="Bookman Old Style" w:hAnsi="Bookman Old Style"/>
                <w:b/>
                <w:bCs/>
                <w:color w:val="000000" w:themeColor="text1"/>
                <w:szCs w:val="18"/>
                <w14:textFill>
                  <w14:solidFill>
                    <w14:schemeClr w14:val="tx1"/>
                  </w14:solidFill>
                </w14:textFill>
              </w:rPr>
            </w:pPr>
          </w:p>
          <w:p>
            <w:pPr>
              <w:spacing w:line="360" w:lineRule="auto"/>
              <w:rPr>
                <w:rFonts w:ascii="Bookman Old Style" w:hAnsi="Bookman Old Style"/>
                <w:b/>
                <w:bCs/>
                <w:color w:val="000000" w:themeColor="text1"/>
                <w:sz w:val="18"/>
                <w:szCs w:val="18"/>
                <w14:textFill>
                  <w14:solidFill>
                    <w14:schemeClr w14:val="tx1"/>
                  </w14:solidFill>
                </w14:textFill>
              </w:rPr>
            </w:pPr>
            <w:r>
              <w:rPr>
                <w:rFonts w:ascii="Bookman Old Style" w:hAnsi="Bookman Old Style"/>
                <w:b/>
                <w:bCs/>
                <w:color w:val="000000" w:themeColor="text1"/>
                <w:szCs w:val="18"/>
                <w14:textFill>
                  <w14:solidFill>
                    <w14:schemeClr w14:val="tx1"/>
                  </w14:solidFill>
                </w14:textFill>
              </w:rPr>
              <w:t>PALYNOMORPHS SPECIES</w:t>
            </w:r>
          </w:p>
        </w:tc>
        <w:tc>
          <w:tcPr>
            <w:tcW w:w="1890" w:type="dxa"/>
            <w:tcBorders>
              <w:bottom w:val="single" w:color="A8D08D" w:themeColor="accent6" w:themeTint="99" w:sz="12" w:space="0"/>
              <w:insideH w:val="single" w:sz="12" w:space="0"/>
            </w:tcBorders>
          </w:tcPr>
          <w:p>
            <w:pPr>
              <w:spacing w:line="360" w:lineRule="auto"/>
              <w:rPr>
                <w:rFonts w:ascii="Arial Black" w:hAnsi="Arial Black"/>
                <w:b/>
                <w:bCs/>
                <w:color w:val="auto"/>
                <w:sz w:val="18"/>
                <w:szCs w:val="18"/>
              </w:rPr>
            </w:pPr>
            <w:r>
              <w:rPr>
                <w:rFonts w:ascii="Arial Black" w:hAnsi="Arial Black"/>
                <w:b/>
                <w:bCs/>
                <w:color w:val="auto"/>
                <w:sz w:val="24"/>
                <w:szCs w:val="18"/>
              </w:rPr>
              <w:t>Total</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Arial Black" w:hAnsi="Arial Black"/>
                <w:b/>
                <w:bCs/>
                <w:i/>
                <w:color w:val="000000" w:themeColor="text1"/>
                <w:sz w:val="18"/>
                <w:szCs w:val="24"/>
                <w14:textFill>
                  <w14:solidFill>
                    <w14:schemeClr w14:val="tx1"/>
                  </w14:solidFill>
                </w14:textFill>
              </w:rPr>
            </w:pPr>
            <w:r>
              <w:rPr>
                <w:rFonts w:ascii="Arial Black" w:hAnsi="Arial Black"/>
                <w:b/>
                <w:bCs/>
                <w:color w:val="002060"/>
                <w:sz w:val="20"/>
                <w:szCs w:val="24"/>
              </w:rPr>
              <w:t>SPORES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 xml:space="preserve">Leiotriletes adriennis </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Laevigatosporites ovatus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4</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color w:val="44546A" w:themeColor="text2"/>
                <w:sz w:val="18"/>
                <w:szCs w:val="24"/>
                <w14:textFill>
                  <w14:solidFill>
                    <w14:schemeClr w14:val="tx2"/>
                  </w14:solidFill>
                </w14:textFill>
              </w:rPr>
            </w:pPr>
            <w:r>
              <w:rPr>
                <w:rFonts w:ascii="Arial Black" w:hAnsi="Arial Black"/>
                <w:b/>
                <w:bCs/>
                <w:color w:val="44546A" w:themeColor="text2"/>
                <w:sz w:val="20"/>
                <w:szCs w:val="24"/>
                <w14:textFill>
                  <w14:solidFill>
                    <w14:schemeClr w14:val="tx2"/>
                  </w14:solidFill>
                </w14:textFill>
              </w:rPr>
              <w:t>POLLEN</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Cretacaeiporites scabratus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Tricolporopollenites sp. SCI. 141</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Ephedripites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Tricolporopollenites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Arial Black" w:hAnsi="Arial Black"/>
                <w:b/>
                <w:bCs/>
                <w:color w:val="44546A" w:themeColor="text2"/>
                <w:sz w:val="20"/>
                <w:szCs w:val="24"/>
                <w14:textFill>
                  <w14:solidFill>
                    <w14:schemeClr w14:val="tx2"/>
                  </w14:solidFill>
                </w14:textFill>
              </w:rPr>
              <w:t>DINOCYST</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color w:val="44546A" w:themeColor="text2"/>
                <w:sz w:val="20"/>
                <w:szCs w:val="24"/>
                <w14:textFill>
                  <w14:solidFill>
                    <w14:schemeClr w14:val="tx2"/>
                  </w14:solidFill>
                </w14:textFill>
              </w:rPr>
            </w:pPr>
            <w:r>
              <w:rPr>
                <w:rFonts w:ascii="Bookman Old Style" w:hAnsi="Bookman Old Style"/>
                <w:b/>
                <w:bCs/>
                <w:i/>
                <w:color w:val="000000" w:themeColor="text1"/>
                <w:sz w:val="18"/>
                <w:szCs w:val="24"/>
                <w14:textFill>
                  <w14:solidFill>
                    <w14:schemeClr w14:val="tx1"/>
                  </w14:solidFill>
                </w14:textFill>
              </w:rPr>
              <w:t>Dinogymnium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Scuticabolus lapidaris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Substilisphaera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Alterbedinium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3</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color w:val="000000" w:themeColor="text1"/>
                <w:sz w:val="18"/>
                <w:szCs w:val="24"/>
                <w14:textFill>
                  <w14:solidFill>
                    <w14:schemeClr w14:val="tx1"/>
                  </w14:solidFill>
                </w14:textFill>
              </w:rPr>
            </w:pPr>
            <w:r>
              <w:rPr>
                <w:rFonts w:ascii="Arial Black" w:hAnsi="Arial Black"/>
                <w:b/>
                <w:bCs/>
                <w:color w:val="000000" w:themeColor="text1"/>
                <w:sz w:val="18"/>
                <w:szCs w:val="24"/>
                <w14:textFill>
                  <w14:solidFill>
                    <w14:schemeClr w14:val="tx1"/>
                  </w14:solidFill>
                </w14:textFill>
              </w:rPr>
              <w:t>Total Count</w:t>
            </w:r>
          </w:p>
        </w:tc>
        <w:tc>
          <w:tcPr>
            <w:tcW w:w="1890" w:type="dxa"/>
          </w:tcPr>
          <w:p>
            <w:pPr>
              <w:spacing w:line="360" w:lineRule="auto"/>
              <w:rPr>
                <w:rFonts w:ascii="Arial Black" w:hAnsi="Arial Black"/>
                <w:b/>
                <w:color w:val="000000" w:themeColor="text1"/>
                <w:sz w:val="18"/>
                <w:szCs w:val="18"/>
                <w14:textFill>
                  <w14:solidFill>
                    <w14:schemeClr w14:val="tx1"/>
                  </w14:solidFill>
                </w14:textFill>
              </w:rPr>
            </w:pPr>
            <w:r>
              <w:rPr>
                <w:rFonts w:ascii="Arial Black" w:hAnsi="Arial Black"/>
                <w:b/>
                <w:color w:val="000000" w:themeColor="text1"/>
                <w:sz w:val="18"/>
                <w:szCs w:val="18"/>
                <w14:textFill>
                  <w14:solidFill>
                    <w14:schemeClr w14:val="tx1"/>
                  </w14:solidFill>
                </w14:textFill>
              </w:rPr>
              <w:t>19</w:t>
            </w:r>
          </w:p>
        </w:tc>
      </w:tr>
    </w:tbl>
    <w:p>
      <w:pPr>
        <w:jc w:val="center"/>
        <w:rPr>
          <w:rFonts w:ascii="Arial Black" w:hAnsi="Arial Black"/>
        </w:rPr>
      </w:pPr>
    </w:p>
    <w:p>
      <w:pPr>
        <w:spacing w:line="240" w:lineRule="auto"/>
        <w:jc w:val="both"/>
        <w:rPr>
          <w:rFonts w:ascii="Bookman Old Style" w:hAnsi="Bookman Old Style"/>
          <w:b/>
          <w:sz w:val="28"/>
          <w:szCs w:val="28"/>
        </w:rPr>
      </w:pPr>
      <w:r>
        <w:rPr>
          <w:rFonts w:ascii="Bookman Old Style" w:hAnsi="Bookman Old Style"/>
          <w:b/>
          <w:sz w:val="28"/>
          <w:szCs w:val="28"/>
        </w:rPr>
        <w:t>Comments: Palynomorph percentage</w:t>
      </w:r>
    </w:p>
    <w:p>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Terrestrial species: Spores = 32 %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Pollen = 32 %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Marine species: Dinocysts = 36 %</w:t>
      </w:r>
      <w:r>
        <w:rPr>
          <w:rFonts w:ascii="Bookman Old Style" w:hAnsi="Bookman Old Style"/>
          <w:sz w:val="28"/>
          <w:szCs w:val="28"/>
        </w:rPr>
        <w:tab/>
      </w:r>
    </w:p>
    <w:p>
      <w:pPr>
        <w:spacing w:line="240" w:lineRule="auto"/>
        <w:rPr>
          <w:rFonts w:ascii="Bookman Old Style" w:hAnsi="Bookman Old Style"/>
          <w:sz w:val="28"/>
          <w:szCs w:val="28"/>
        </w:rPr>
      </w:pPr>
      <w:r>
        <w:rPr>
          <w:rFonts w:ascii="Bookman Old Style" w:hAnsi="Bookman Old Style"/>
          <w:b/>
          <w:sz w:val="28"/>
          <w:szCs w:val="28"/>
        </w:rPr>
        <w:t>Age</w:t>
      </w:r>
      <w:r>
        <w:rPr>
          <w:rFonts w:ascii="Bookman Old Style" w:hAnsi="Bookman Old Style"/>
          <w:sz w:val="28"/>
          <w:szCs w:val="28"/>
        </w:rPr>
        <w:t>: Possibly Turonian</w:t>
      </w:r>
    </w:p>
    <w:p>
      <w:pPr>
        <w:spacing w:line="240" w:lineRule="auto"/>
        <w:rPr>
          <w:rFonts w:ascii="Bookman Old Style" w:hAnsi="Bookman Old Style"/>
          <w:sz w:val="28"/>
          <w:szCs w:val="28"/>
        </w:rPr>
      </w:pPr>
      <w:r>
        <w:rPr>
          <w:rFonts w:ascii="Bookman Old Style" w:hAnsi="Bookman Old Style"/>
          <w:b/>
          <w:sz w:val="28"/>
          <w:szCs w:val="28"/>
        </w:rPr>
        <w:t>Paleoenvironment</w:t>
      </w:r>
      <w:r>
        <w:rPr>
          <w:rFonts w:ascii="Bookman Old Style" w:hAnsi="Bookman Old Style"/>
          <w:sz w:val="28"/>
          <w:szCs w:val="28"/>
        </w:rPr>
        <w:t>: Shallow marine</w:t>
      </w:r>
    </w:p>
    <w:p>
      <w:pPr>
        <w:rPr>
          <w:rFonts w:ascii="Bookman Old Style" w:hAnsi="Bookman Old Style"/>
          <w:sz w:val="28"/>
          <w:szCs w:val="28"/>
        </w:rPr>
      </w:pPr>
      <w:r>
        <w:rPr>
          <w:rFonts w:ascii="Bookman Old Style" w:hAnsi="Bookman Old Style"/>
          <w:b/>
          <w:sz w:val="28"/>
          <w:szCs w:val="28"/>
        </w:rPr>
        <w:t xml:space="preserve">Paleo-salinity: </w:t>
      </w:r>
      <w:r>
        <w:rPr>
          <w:rFonts w:ascii="Times New Roman" w:hAnsi="Times New Roman" w:cs="Times New Roman"/>
          <w:sz w:val="28"/>
          <w:szCs w:val="24"/>
        </w:rPr>
        <w:t>Normal marine</w:t>
      </w: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Times New Roman" w:hAnsi="Times New Roman" w:cs="Times New Roman"/>
          <w:b/>
          <w:sz w:val="24"/>
        </w:rPr>
      </w:pPr>
    </w:p>
    <w:p>
      <w:pPr>
        <w:rPr>
          <w:rFonts w:ascii="Arial Black" w:hAnsi="Arial Black"/>
          <w:sz w:val="24"/>
        </w:rPr>
      </w:pPr>
      <w:r>
        <w:rPr>
          <w:rFonts w:ascii="Times New Roman" w:hAnsi="Times New Roman" w:cs="Times New Roman"/>
          <w:b/>
          <w:sz w:val="24"/>
        </w:rPr>
        <w:t xml:space="preserve">5.2.2 Station </w:t>
      </w:r>
      <w:r>
        <w:rPr>
          <w:rFonts w:ascii="Times New Roman" w:hAnsi="Times New Roman" w:cs="Times New Roman"/>
          <w:b/>
          <w:sz w:val="24"/>
          <w:szCs w:val="24"/>
        </w:rPr>
        <w:t>Seven</w:t>
      </w:r>
      <w:r>
        <w:rPr>
          <w:rFonts w:ascii="Times New Roman" w:hAnsi="Times New Roman" w:cs="Times New Roman"/>
          <w:b/>
        </w:rPr>
        <w:t xml:space="preserve"> (</w:t>
      </w:r>
      <w:r>
        <w:rPr>
          <w:rFonts w:ascii="Arial Black" w:hAnsi="Arial Black"/>
          <w:sz w:val="24"/>
        </w:rPr>
        <w:t>ST 7)</w:t>
      </w:r>
    </w:p>
    <w:tbl>
      <w:tblPr>
        <w:tblStyle w:val="36"/>
        <w:tblW w:w="613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4248"/>
        <w:gridCol w:w="189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800" w:hRule="atLeast"/>
        </w:trPr>
        <w:tc>
          <w:tcPr>
            <w:tcW w:w="4248" w:type="dxa"/>
            <w:tcBorders>
              <w:bottom w:val="single" w:color="A8D08D" w:themeColor="accent6" w:themeTint="99" w:sz="12" w:space="0"/>
              <w:insideH w:val="single" w:sz="12" w:space="0"/>
            </w:tcBorders>
          </w:tcPr>
          <w:p>
            <w:pPr>
              <w:spacing w:line="360" w:lineRule="auto"/>
              <w:rPr>
                <w:rFonts w:ascii="Bookman Old Style" w:hAnsi="Bookman Old Style"/>
                <w:b/>
                <w:bCs/>
                <w:color w:val="000000" w:themeColor="text1"/>
                <w:szCs w:val="18"/>
                <w14:textFill>
                  <w14:solidFill>
                    <w14:schemeClr w14:val="tx1"/>
                  </w14:solidFill>
                </w14:textFill>
              </w:rPr>
            </w:pPr>
          </w:p>
          <w:p>
            <w:pPr>
              <w:spacing w:line="360" w:lineRule="auto"/>
              <w:rPr>
                <w:rFonts w:ascii="Bookman Old Style" w:hAnsi="Bookman Old Style"/>
                <w:b/>
                <w:bCs/>
                <w:color w:val="000000" w:themeColor="text1"/>
                <w:sz w:val="18"/>
                <w:szCs w:val="18"/>
                <w14:textFill>
                  <w14:solidFill>
                    <w14:schemeClr w14:val="tx1"/>
                  </w14:solidFill>
                </w14:textFill>
              </w:rPr>
            </w:pPr>
            <w:r>
              <w:rPr>
                <w:rFonts w:ascii="Bookman Old Style" w:hAnsi="Bookman Old Style"/>
                <w:b/>
                <w:bCs/>
                <w:color w:val="000000" w:themeColor="text1"/>
                <w:szCs w:val="18"/>
                <w14:textFill>
                  <w14:solidFill>
                    <w14:schemeClr w14:val="tx1"/>
                  </w14:solidFill>
                </w14:textFill>
              </w:rPr>
              <w:t>PALYNOMORPHS SPECIES</w:t>
            </w:r>
          </w:p>
        </w:tc>
        <w:tc>
          <w:tcPr>
            <w:tcW w:w="1890" w:type="dxa"/>
            <w:tcBorders>
              <w:bottom w:val="single" w:color="A8D08D" w:themeColor="accent6" w:themeTint="99" w:sz="12" w:space="0"/>
              <w:insideH w:val="single" w:sz="12" w:space="0"/>
            </w:tcBorders>
          </w:tcPr>
          <w:p>
            <w:pPr>
              <w:spacing w:line="360" w:lineRule="auto"/>
              <w:rPr>
                <w:rFonts w:ascii="Arial Black" w:hAnsi="Arial Black"/>
                <w:b/>
                <w:bCs/>
                <w:color w:val="auto"/>
                <w:sz w:val="18"/>
                <w:szCs w:val="18"/>
              </w:rPr>
            </w:pPr>
            <w:r>
              <w:rPr>
                <w:rFonts w:ascii="Arial Black" w:hAnsi="Arial Black"/>
                <w:b/>
                <w:bCs/>
                <w:color w:val="auto"/>
                <w:sz w:val="24"/>
                <w:szCs w:val="18"/>
              </w:rPr>
              <w:t>Total</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Arial Black" w:hAnsi="Arial Black"/>
                <w:b/>
                <w:bCs/>
                <w:i/>
                <w:color w:val="000000" w:themeColor="text1"/>
                <w:sz w:val="18"/>
                <w:szCs w:val="24"/>
                <w14:textFill>
                  <w14:solidFill>
                    <w14:schemeClr w14:val="tx1"/>
                  </w14:solidFill>
                </w14:textFill>
              </w:rPr>
            </w:pPr>
            <w:r>
              <w:rPr>
                <w:rFonts w:ascii="Arial Black" w:hAnsi="Arial Black"/>
                <w:b/>
                <w:bCs/>
                <w:color w:val="002060"/>
                <w:sz w:val="20"/>
                <w:szCs w:val="24"/>
              </w:rPr>
              <w:t>SPORES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Laevigatosporites ovatus</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5</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Arial Black" w:hAnsi="Arial Black"/>
                <w:b/>
                <w:bCs/>
                <w:color w:val="44546A" w:themeColor="text2"/>
                <w:sz w:val="18"/>
                <w:szCs w:val="24"/>
                <w14:textFill>
                  <w14:solidFill>
                    <w14:schemeClr w14:val="tx2"/>
                  </w14:solidFill>
                </w14:textFill>
              </w:rPr>
            </w:pPr>
            <w:r>
              <w:rPr>
                <w:rFonts w:ascii="Arial Black" w:hAnsi="Arial Black"/>
                <w:b/>
                <w:bCs/>
                <w:color w:val="44546A" w:themeColor="text2"/>
                <w:sz w:val="20"/>
                <w:szCs w:val="24"/>
                <w14:textFill>
                  <w14:solidFill>
                    <w14:schemeClr w14:val="tx2"/>
                  </w14:solidFill>
                </w14:textFill>
              </w:rPr>
              <w:t>POLLEN</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Cretacaeiporites mulleri</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Tricolporopollenites sp. SCI. 141</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Monosulcites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Times New Roman" w:hAnsi="Times New Roman" w:cs="Times New Roman"/>
                <w:b/>
                <w:bCs/>
                <w:i/>
                <w:color w:val="000000" w:themeColor="text1"/>
                <w:szCs w:val="24"/>
                <w14:textFill>
                  <w14:solidFill>
                    <w14:schemeClr w14:val="tx1"/>
                  </w14:solidFill>
                </w14:textFill>
              </w:rPr>
              <w:t>Galaecornea clavis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i/>
                <w:color w:val="000000" w:themeColor="text1"/>
                <w:sz w:val="18"/>
                <w:szCs w:val="24"/>
                <w14:textFill>
                  <w14:solidFill>
                    <w14:schemeClr w14:val="tx1"/>
                  </w14:solidFill>
                </w14:textFill>
              </w:rPr>
            </w:pPr>
            <w:r>
              <w:rPr>
                <w:rFonts w:ascii="Arial Black" w:hAnsi="Arial Black"/>
                <w:b/>
                <w:bCs/>
                <w:color w:val="002060"/>
                <w:sz w:val="20"/>
                <w:szCs w:val="24"/>
              </w:rPr>
              <w:t>MARINE SPECIES</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Substilisphaera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5</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Scuticabolus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3</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auto"/>
                <w:sz w:val="18"/>
                <w:szCs w:val="24"/>
              </w:rPr>
            </w:pPr>
            <w:r>
              <w:rPr>
                <w:rFonts w:ascii="Times New Roman" w:hAnsi="Times New Roman" w:cs="Times New Roman"/>
                <w:b/>
                <w:bCs/>
                <w:i/>
                <w:color w:val="auto"/>
                <w:sz w:val="20"/>
              </w:rPr>
              <w:t>Cyclonephelium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color w:val="000000" w:themeColor="text1"/>
                <w:sz w:val="18"/>
                <w:szCs w:val="24"/>
                <w14:textFill>
                  <w14:solidFill>
                    <w14:schemeClr w14:val="tx1"/>
                  </w14:solidFill>
                </w14:textFill>
              </w:rPr>
            </w:pPr>
            <w:r>
              <w:rPr>
                <w:rFonts w:ascii="Arial Black" w:hAnsi="Arial Black"/>
                <w:b/>
                <w:bCs/>
                <w:color w:val="000000" w:themeColor="text1"/>
                <w:sz w:val="18"/>
                <w:szCs w:val="24"/>
                <w14:textFill>
                  <w14:solidFill>
                    <w14:schemeClr w14:val="tx1"/>
                  </w14:solidFill>
                </w14:textFill>
              </w:rPr>
              <w:t>Total Count</w:t>
            </w:r>
          </w:p>
        </w:tc>
        <w:tc>
          <w:tcPr>
            <w:tcW w:w="1890" w:type="dxa"/>
          </w:tcPr>
          <w:p>
            <w:pPr>
              <w:spacing w:line="360" w:lineRule="auto"/>
              <w:rPr>
                <w:rFonts w:ascii="Arial Black" w:hAnsi="Arial Black"/>
                <w:b/>
                <w:color w:val="000000" w:themeColor="text1"/>
                <w:sz w:val="18"/>
                <w:szCs w:val="18"/>
                <w14:textFill>
                  <w14:solidFill>
                    <w14:schemeClr w14:val="tx1"/>
                  </w14:solidFill>
                </w14:textFill>
              </w:rPr>
            </w:pPr>
            <w:r>
              <w:rPr>
                <w:rFonts w:ascii="Arial Black" w:hAnsi="Arial Black"/>
                <w:b/>
                <w:color w:val="000000" w:themeColor="text1"/>
                <w:sz w:val="18"/>
                <w:szCs w:val="18"/>
                <w14:textFill>
                  <w14:solidFill>
                    <w14:schemeClr w14:val="tx1"/>
                  </w14:solidFill>
                </w14:textFill>
              </w:rPr>
              <w:t>20</w:t>
            </w:r>
          </w:p>
        </w:tc>
      </w:tr>
    </w:tbl>
    <w:p>
      <w:pPr>
        <w:jc w:val="center"/>
        <w:rPr>
          <w:rFonts w:ascii="Arial Black" w:hAnsi="Arial Black"/>
        </w:rPr>
      </w:pPr>
    </w:p>
    <w:p>
      <w:pPr>
        <w:spacing w:line="240" w:lineRule="auto"/>
        <w:jc w:val="both"/>
        <w:rPr>
          <w:rFonts w:ascii="Bookman Old Style" w:hAnsi="Bookman Old Style"/>
          <w:b/>
          <w:sz w:val="28"/>
          <w:szCs w:val="28"/>
        </w:rPr>
      </w:pPr>
      <w:r>
        <w:rPr>
          <w:rFonts w:ascii="Bookman Old Style" w:hAnsi="Bookman Old Style"/>
          <w:b/>
          <w:sz w:val="28"/>
          <w:szCs w:val="28"/>
        </w:rPr>
        <w:t>Comments: Palynomorph percentage</w:t>
      </w:r>
    </w:p>
    <w:p>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Terrestrial species: Spores = 25 %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Pollen = 30 %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Marine species: Dinocysts = 45 %</w:t>
      </w:r>
      <w:r>
        <w:rPr>
          <w:rFonts w:ascii="Bookman Old Style" w:hAnsi="Bookman Old Style"/>
          <w:sz w:val="28"/>
          <w:szCs w:val="28"/>
        </w:rPr>
        <w:tab/>
      </w:r>
    </w:p>
    <w:p>
      <w:pPr>
        <w:spacing w:line="240" w:lineRule="auto"/>
        <w:rPr>
          <w:rFonts w:ascii="Bookman Old Style" w:hAnsi="Bookman Old Style"/>
          <w:sz w:val="28"/>
          <w:szCs w:val="28"/>
        </w:rPr>
      </w:pPr>
      <w:r>
        <w:rPr>
          <w:rFonts w:ascii="Bookman Old Style" w:hAnsi="Bookman Old Style"/>
          <w:b/>
          <w:sz w:val="28"/>
          <w:szCs w:val="28"/>
        </w:rPr>
        <w:t>Age</w:t>
      </w:r>
      <w:r>
        <w:rPr>
          <w:rFonts w:ascii="Bookman Old Style" w:hAnsi="Bookman Old Style"/>
          <w:sz w:val="28"/>
          <w:szCs w:val="28"/>
        </w:rPr>
        <w:t>: middle Turonian</w:t>
      </w:r>
    </w:p>
    <w:p>
      <w:pPr>
        <w:spacing w:line="240" w:lineRule="auto"/>
        <w:rPr>
          <w:rFonts w:ascii="Bookman Old Style" w:hAnsi="Bookman Old Style"/>
          <w:sz w:val="28"/>
          <w:szCs w:val="28"/>
        </w:rPr>
      </w:pPr>
      <w:r>
        <w:rPr>
          <w:rFonts w:ascii="Bookman Old Style" w:hAnsi="Bookman Old Style"/>
          <w:b/>
          <w:sz w:val="28"/>
          <w:szCs w:val="28"/>
        </w:rPr>
        <w:t>Paleoenvironment</w:t>
      </w:r>
      <w:r>
        <w:rPr>
          <w:rFonts w:ascii="Bookman Old Style" w:hAnsi="Bookman Old Style"/>
          <w:sz w:val="28"/>
          <w:szCs w:val="28"/>
        </w:rPr>
        <w:t>: Shallow marine (open shel</w:t>
      </w:r>
      <w:r>
        <w:rPr>
          <w:rFonts w:ascii="Times New Roman" w:hAnsi="Times New Roman" w:cs="Times New Roman"/>
          <w:sz w:val="24"/>
          <w:szCs w:val="24"/>
        </w:rPr>
        <w:t>f</w:t>
      </w:r>
      <w:r>
        <w:rPr>
          <w:rFonts w:ascii="Bookman Old Style" w:hAnsi="Bookman Old Style"/>
          <w:sz w:val="28"/>
          <w:szCs w:val="28"/>
        </w:rPr>
        <w:t>)</w:t>
      </w:r>
    </w:p>
    <w:p>
      <w:pPr>
        <w:rPr>
          <w:rFonts w:ascii="Arial Black" w:hAnsi="Arial Black"/>
          <w:sz w:val="24"/>
        </w:rPr>
      </w:pPr>
      <w:r>
        <w:rPr>
          <w:rFonts w:ascii="Bookman Old Style" w:hAnsi="Bookman Old Style"/>
          <w:b/>
          <w:sz w:val="28"/>
          <w:szCs w:val="28"/>
        </w:rPr>
        <w:t xml:space="preserve">Paleo-salinity: </w:t>
      </w:r>
      <w:r>
        <w:rPr>
          <w:rFonts w:ascii="Bookman Old Style" w:hAnsi="Bookman Old Style"/>
          <w:sz w:val="28"/>
          <w:szCs w:val="28"/>
        </w:rPr>
        <w:t>Normal marine</w:t>
      </w:r>
    </w:p>
    <w:p>
      <w:pPr>
        <w:rPr>
          <w:rFonts w:ascii="Arial Black" w:hAnsi="Arial Black"/>
          <w:sz w:val="24"/>
        </w:rPr>
      </w:pPr>
      <w:r>
        <w:rPr>
          <w:rFonts w:ascii="Times New Roman" w:hAnsi="Times New Roman" w:cs="Times New Roman"/>
          <w:b/>
          <w:sz w:val="24"/>
        </w:rPr>
        <w:t xml:space="preserve">5.2.3 Station Nine </w:t>
      </w:r>
      <w:r>
        <w:rPr>
          <w:rFonts w:ascii="Times New Roman" w:hAnsi="Times New Roman" w:cs="Times New Roman"/>
          <w:b/>
          <w:sz w:val="24"/>
        </w:rPr>
        <w:tab/>
      </w:r>
      <w:r>
        <w:rPr>
          <w:rFonts w:ascii="Times New Roman" w:hAnsi="Times New Roman" w:cs="Times New Roman"/>
          <w:b/>
        </w:rPr>
        <w:t>(</w:t>
      </w:r>
      <w:r>
        <w:rPr>
          <w:rFonts w:ascii="Arial Black" w:hAnsi="Arial Black"/>
          <w:sz w:val="24"/>
        </w:rPr>
        <w:t>ST 9)</w:t>
      </w:r>
    </w:p>
    <w:tbl>
      <w:tblPr>
        <w:tblStyle w:val="36"/>
        <w:tblW w:w="613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4248"/>
        <w:gridCol w:w="189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800" w:hRule="atLeast"/>
        </w:trPr>
        <w:tc>
          <w:tcPr>
            <w:tcW w:w="4248" w:type="dxa"/>
            <w:tcBorders>
              <w:bottom w:val="single" w:color="A8D08D" w:themeColor="accent6" w:themeTint="99" w:sz="12" w:space="0"/>
              <w:insideH w:val="single" w:sz="12" w:space="0"/>
            </w:tcBorders>
          </w:tcPr>
          <w:p>
            <w:pPr>
              <w:spacing w:line="360" w:lineRule="auto"/>
              <w:rPr>
                <w:rFonts w:ascii="Bookman Old Style" w:hAnsi="Bookman Old Style"/>
                <w:b/>
                <w:bCs/>
                <w:color w:val="000000" w:themeColor="text1"/>
                <w:szCs w:val="18"/>
                <w14:textFill>
                  <w14:solidFill>
                    <w14:schemeClr w14:val="tx1"/>
                  </w14:solidFill>
                </w14:textFill>
              </w:rPr>
            </w:pPr>
          </w:p>
          <w:p>
            <w:pPr>
              <w:spacing w:line="360" w:lineRule="auto"/>
              <w:rPr>
                <w:rFonts w:ascii="Bookman Old Style" w:hAnsi="Bookman Old Style"/>
                <w:b/>
                <w:bCs/>
                <w:color w:val="000000" w:themeColor="text1"/>
                <w:sz w:val="18"/>
                <w:szCs w:val="18"/>
                <w14:textFill>
                  <w14:solidFill>
                    <w14:schemeClr w14:val="tx1"/>
                  </w14:solidFill>
                </w14:textFill>
              </w:rPr>
            </w:pPr>
            <w:r>
              <w:rPr>
                <w:rFonts w:ascii="Bookman Old Style" w:hAnsi="Bookman Old Style"/>
                <w:b/>
                <w:bCs/>
                <w:color w:val="000000" w:themeColor="text1"/>
                <w:szCs w:val="18"/>
                <w14:textFill>
                  <w14:solidFill>
                    <w14:schemeClr w14:val="tx1"/>
                  </w14:solidFill>
                </w14:textFill>
              </w:rPr>
              <w:t>PALYNOMORPHS SPECIES</w:t>
            </w:r>
          </w:p>
        </w:tc>
        <w:tc>
          <w:tcPr>
            <w:tcW w:w="1890" w:type="dxa"/>
            <w:tcBorders>
              <w:bottom w:val="single" w:color="A8D08D" w:themeColor="accent6" w:themeTint="99" w:sz="12" w:space="0"/>
              <w:insideH w:val="single" w:sz="12" w:space="0"/>
            </w:tcBorders>
          </w:tcPr>
          <w:p>
            <w:pPr>
              <w:spacing w:line="360" w:lineRule="auto"/>
              <w:rPr>
                <w:rFonts w:ascii="Arial Black" w:hAnsi="Arial Black"/>
                <w:b/>
                <w:bCs/>
                <w:color w:val="auto"/>
                <w:sz w:val="18"/>
                <w:szCs w:val="18"/>
              </w:rPr>
            </w:pPr>
            <w:r>
              <w:rPr>
                <w:rFonts w:ascii="Arial Black" w:hAnsi="Arial Black"/>
                <w:b/>
                <w:bCs/>
                <w:color w:val="auto"/>
                <w:sz w:val="24"/>
                <w:szCs w:val="18"/>
              </w:rPr>
              <w:t>Total</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Arial Black" w:hAnsi="Arial Black"/>
                <w:b/>
                <w:bCs/>
                <w:i/>
                <w:color w:val="000000" w:themeColor="text1"/>
                <w:sz w:val="18"/>
                <w:szCs w:val="24"/>
                <w14:textFill>
                  <w14:solidFill>
                    <w14:schemeClr w14:val="tx1"/>
                  </w14:solidFill>
                </w14:textFill>
              </w:rPr>
            </w:pPr>
            <w:r>
              <w:rPr>
                <w:rFonts w:ascii="Arial Black" w:hAnsi="Arial Black"/>
                <w:b/>
                <w:bCs/>
                <w:color w:val="002060"/>
                <w:sz w:val="20"/>
                <w:szCs w:val="24"/>
              </w:rPr>
              <w:t>SPORES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 xml:space="preserve">Leiotriletes adriennis </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Laevigatosporites ovatus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3</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color w:val="44546A" w:themeColor="text2"/>
                <w:sz w:val="18"/>
                <w:szCs w:val="24"/>
                <w14:textFill>
                  <w14:solidFill>
                    <w14:schemeClr w14:val="tx2"/>
                  </w14:solidFill>
                </w14:textFill>
              </w:rPr>
            </w:pPr>
            <w:r>
              <w:rPr>
                <w:rFonts w:ascii="Arial Black" w:hAnsi="Arial Black"/>
                <w:b/>
                <w:bCs/>
                <w:color w:val="44546A" w:themeColor="text2"/>
                <w:sz w:val="20"/>
                <w:szCs w:val="24"/>
                <w14:textFill>
                  <w14:solidFill>
                    <w14:schemeClr w14:val="tx2"/>
                  </w14:solidFill>
                </w14:textFill>
              </w:rPr>
              <w:t>POLLEN</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Cretacaeiporites scabratus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0</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Tricolporopollenites sp. SCI. 141</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Ephedripites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3</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Galaecornea clavis</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color w:val="000000" w:themeColor="text1"/>
                <w:sz w:val="18"/>
                <w:szCs w:val="24"/>
                <w14:textFill>
                  <w14:solidFill>
                    <w14:schemeClr w14:val="tx1"/>
                  </w14:solidFill>
                </w14:textFill>
              </w:rPr>
            </w:pPr>
            <w:r>
              <w:rPr>
                <w:rFonts w:ascii="Arial Black" w:hAnsi="Arial Black"/>
                <w:b/>
                <w:bCs/>
                <w:color w:val="44546A" w:themeColor="text2"/>
                <w:sz w:val="20"/>
                <w:szCs w:val="24"/>
                <w14:textFill>
                  <w14:solidFill>
                    <w14:schemeClr w14:val="tx2"/>
                  </w14:solidFill>
                </w14:textFill>
              </w:rPr>
              <w:t>DINOCYST</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Substilisphaera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3</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auto"/>
                <w:sz w:val="18"/>
                <w:szCs w:val="24"/>
              </w:rPr>
            </w:pPr>
            <w:r>
              <w:rPr>
                <w:rFonts w:ascii="Times New Roman" w:hAnsi="Times New Roman" w:cs="Times New Roman"/>
                <w:b/>
                <w:bCs/>
                <w:i/>
                <w:color w:val="auto"/>
                <w:sz w:val="20"/>
              </w:rPr>
              <w:t>Exochosphaeridium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Alterbedinium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4</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Arial Black" w:hAnsi="Arial Black"/>
                <w:b/>
                <w:bCs/>
                <w:color w:val="000000" w:themeColor="text1"/>
                <w:sz w:val="18"/>
                <w:szCs w:val="24"/>
                <w14:textFill>
                  <w14:solidFill>
                    <w14:schemeClr w14:val="tx1"/>
                  </w14:solidFill>
                </w14:textFill>
              </w:rPr>
            </w:pPr>
            <w:r>
              <w:rPr>
                <w:rFonts w:ascii="Arial Black" w:hAnsi="Arial Black"/>
                <w:b/>
                <w:bCs/>
                <w:color w:val="000000" w:themeColor="text1"/>
                <w:sz w:val="18"/>
                <w:szCs w:val="24"/>
                <w14:textFill>
                  <w14:solidFill>
                    <w14:schemeClr w14:val="tx1"/>
                  </w14:solidFill>
                </w14:textFill>
              </w:rPr>
              <w:t>Total Count</w:t>
            </w:r>
          </w:p>
        </w:tc>
        <w:tc>
          <w:tcPr>
            <w:tcW w:w="1890" w:type="dxa"/>
            <w:shd w:val="clear" w:color="auto" w:fill="E2EFD9" w:themeFill="accent6" w:themeFillTint="33"/>
          </w:tcPr>
          <w:p>
            <w:pPr>
              <w:spacing w:line="360" w:lineRule="auto"/>
              <w:rPr>
                <w:rFonts w:ascii="Arial Black" w:hAnsi="Arial Black"/>
                <w:b/>
                <w:color w:val="000000" w:themeColor="text1"/>
                <w:sz w:val="18"/>
                <w:szCs w:val="18"/>
                <w14:textFill>
                  <w14:solidFill>
                    <w14:schemeClr w14:val="tx1"/>
                  </w14:solidFill>
                </w14:textFill>
              </w:rPr>
            </w:pPr>
            <w:r>
              <w:rPr>
                <w:rFonts w:ascii="Arial Black" w:hAnsi="Arial Black"/>
                <w:b/>
                <w:color w:val="000000" w:themeColor="text1"/>
                <w:sz w:val="18"/>
                <w:szCs w:val="18"/>
                <w14:textFill>
                  <w14:solidFill>
                    <w14:schemeClr w14:val="tx1"/>
                  </w14:solidFill>
                </w14:textFill>
              </w:rPr>
              <w:t>18</w:t>
            </w:r>
          </w:p>
        </w:tc>
      </w:tr>
    </w:tbl>
    <w:p>
      <w:pPr>
        <w:jc w:val="center"/>
        <w:rPr>
          <w:rFonts w:ascii="Arial Black" w:hAnsi="Arial Black"/>
        </w:rPr>
      </w:pPr>
    </w:p>
    <w:p>
      <w:pPr>
        <w:spacing w:line="240" w:lineRule="auto"/>
        <w:jc w:val="both"/>
        <w:rPr>
          <w:rFonts w:ascii="Bookman Old Style" w:hAnsi="Bookman Old Style"/>
          <w:b/>
          <w:sz w:val="28"/>
          <w:szCs w:val="28"/>
        </w:rPr>
      </w:pPr>
      <w:r>
        <w:rPr>
          <w:rFonts w:ascii="Bookman Old Style" w:hAnsi="Bookman Old Style"/>
          <w:b/>
          <w:sz w:val="28"/>
          <w:szCs w:val="28"/>
        </w:rPr>
        <w:t>Comments: Palynomorph percentage</w:t>
      </w:r>
    </w:p>
    <w:p>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Terrestrial species: Spores = 22 %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Pollen = 33 %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Marine species: Dinocysts = 45 %</w:t>
      </w:r>
      <w:r>
        <w:rPr>
          <w:rFonts w:ascii="Bookman Old Style" w:hAnsi="Bookman Old Style"/>
          <w:sz w:val="28"/>
          <w:szCs w:val="28"/>
        </w:rPr>
        <w:tab/>
      </w:r>
    </w:p>
    <w:p>
      <w:pPr>
        <w:spacing w:line="240" w:lineRule="auto"/>
        <w:rPr>
          <w:rFonts w:ascii="Bookman Old Style" w:hAnsi="Bookman Old Style"/>
          <w:sz w:val="28"/>
          <w:szCs w:val="28"/>
        </w:rPr>
      </w:pPr>
      <w:r>
        <w:rPr>
          <w:rFonts w:ascii="Bookman Old Style" w:hAnsi="Bookman Old Style"/>
          <w:b/>
          <w:sz w:val="28"/>
          <w:szCs w:val="28"/>
        </w:rPr>
        <w:t>Age</w:t>
      </w:r>
      <w:r>
        <w:rPr>
          <w:rFonts w:ascii="Bookman Old Style" w:hAnsi="Bookman Old Style"/>
          <w:sz w:val="28"/>
          <w:szCs w:val="28"/>
        </w:rPr>
        <w:t>: Probably Turonian</w:t>
      </w:r>
    </w:p>
    <w:p>
      <w:pPr>
        <w:spacing w:line="240" w:lineRule="auto"/>
        <w:rPr>
          <w:rFonts w:ascii="Bookman Old Style" w:hAnsi="Bookman Old Style"/>
          <w:sz w:val="28"/>
          <w:szCs w:val="28"/>
        </w:rPr>
      </w:pPr>
      <w:r>
        <w:rPr>
          <w:rFonts w:ascii="Bookman Old Style" w:hAnsi="Bookman Old Style"/>
          <w:b/>
          <w:sz w:val="28"/>
          <w:szCs w:val="28"/>
        </w:rPr>
        <w:t>Paleoenvironment</w:t>
      </w:r>
      <w:r>
        <w:rPr>
          <w:rFonts w:ascii="Bookman Old Style" w:hAnsi="Bookman Old Style"/>
          <w:sz w:val="28"/>
          <w:szCs w:val="28"/>
        </w:rPr>
        <w:t>: Shallow marine</w:t>
      </w:r>
    </w:p>
    <w:p>
      <w:pPr>
        <w:rPr>
          <w:rFonts w:ascii="Bookman Old Style" w:hAnsi="Bookman Old Style"/>
          <w:sz w:val="28"/>
          <w:szCs w:val="28"/>
        </w:rPr>
      </w:pPr>
      <w:r>
        <w:rPr>
          <w:rFonts w:ascii="Bookman Old Style" w:hAnsi="Bookman Old Style"/>
          <w:b/>
          <w:sz w:val="28"/>
          <w:szCs w:val="28"/>
        </w:rPr>
        <w:t xml:space="preserve">Paleo-salinity: </w:t>
      </w:r>
      <w:r>
        <w:rPr>
          <w:rFonts w:ascii="Times New Roman" w:hAnsi="Times New Roman" w:cs="Times New Roman"/>
          <w:sz w:val="28"/>
          <w:szCs w:val="24"/>
        </w:rPr>
        <w:t>Normal marine</w:t>
      </w:r>
    </w:p>
    <w:p>
      <w:pPr>
        <w:rPr>
          <w:rFonts w:ascii="Arial Black" w:hAnsi="Arial Black"/>
          <w:sz w:val="24"/>
        </w:rPr>
      </w:pPr>
      <w:r>
        <w:rPr>
          <w:rFonts w:ascii="Times New Roman" w:hAnsi="Times New Roman" w:cs="Times New Roman"/>
          <w:b/>
          <w:sz w:val="24"/>
        </w:rPr>
        <w:t xml:space="preserve">5.2.4 Station </w:t>
      </w:r>
      <w:r>
        <w:rPr>
          <w:rFonts w:ascii="Times New Roman" w:hAnsi="Times New Roman" w:cs="Times New Roman"/>
          <w:b/>
          <w:sz w:val="24"/>
          <w:szCs w:val="24"/>
        </w:rPr>
        <w:t>Eleven</w:t>
      </w:r>
      <w:r>
        <w:rPr>
          <w:rFonts w:ascii="Times New Roman" w:hAnsi="Times New Roman" w:cs="Times New Roman"/>
          <w:b/>
        </w:rPr>
        <w:t xml:space="preserve"> (</w:t>
      </w:r>
      <w:r>
        <w:rPr>
          <w:rFonts w:ascii="Arial Black" w:hAnsi="Arial Black"/>
          <w:sz w:val="24"/>
        </w:rPr>
        <w:t>ST 11)</w:t>
      </w:r>
    </w:p>
    <w:tbl>
      <w:tblPr>
        <w:tblStyle w:val="36"/>
        <w:tblW w:w="6138"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4248"/>
        <w:gridCol w:w="189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800" w:hRule="atLeast"/>
        </w:trPr>
        <w:tc>
          <w:tcPr>
            <w:tcW w:w="4248" w:type="dxa"/>
            <w:tcBorders>
              <w:bottom w:val="single" w:color="A8D08D" w:themeColor="accent6" w:themeTint="99" w:sz="12" w:space="0"/>
              <w:insideH w:val="single" w:sz="12" w:space="0"/>
            </w:tcBorders>
          </w:tcPr>
          <w:p>
            <w:pPr>
              <w:spacing w:line="360" w:lineRule="auto"/>
              <w:rPr>
                <w:rFonts w:ascii="Bookman Old Style" w:hAnsi="Bookman Old Style"/>
                <w:b/>
                <w:bCs/>
                <w:color w:val="000000" w:themeColor="text1"/>
                <w:szCs w:val="18"/>
                <w14:textFill>
                  <w14:solidFill>
                    <w14:schemeClr w14:val="tx1"/>
                  </w14:solidFill>
                </w14:textFill>
              </w:rPr>
            </w:pPr>
          </w:p>
          <w:p>
            <w:pPr>
              <w:spacing w:line="360" w:lineRule="auto"/>
              <w:rPr>
                <w:rFonts w:ascii="Bookman Old Style" w:hAnsi="Bookman Old Style"/>
                <w:b/>
                <w:bCs/>
                <w:color w:val="000000" w:themeColor="text1"/>
                <w:sz w:val="18"/>
                <w:szCs w:val="18"/>
                <w14:textFill>
                  <w14:solidFill>
                    <w14:schemeClr w14:val="tx1"/>
                  </w14:solidFill>
                </w14:textFill>
              </w:rPr>
            </w:pPr>
            <w:r>
              <w:rPr>
                <w:rFonts w:ascii="Bookman Old Style" w:hAnsi="Bookman Old Style"/>
                <w:b/>
                <w:bCs/>
                <w:color w:val="000000" w:themeColor="text1"/>
                <w:szCs w:val="18"/>
                <w14:textFill>
                  <w14:solidFill>
                    <w14:schemeClr w14:val="tx1"/>
                  </w14:solidFill>
                </w14:textFill>
              </w:rPr>
              <w:t>PALYNOMORPHS SPECIES</w:t>
            </w:r>
          </w:p>
        </w:tc>
        <w:tc>
          <w:tcPr>
            <w:tcW w:w="1890" w:type="dxa"/>
            <w:tcBorders>
              <w:bottom w:val="single" w:color="A8D08D" w:themeColor="accent6" w:themeTint="99" w:sz="12" w:space="0"/>
              <w:insideH w:val="single" w:sz="12" w:space="0"/>
            </w:tcBorders>
          </w:tcPr>
          <w:p>
            <w:pPr>
              <w:spacing w:line="360" w:lineRule="auto"/>
              <w:rPr>
                <w:rFonts w:ascii="Arial Black" w:hAnsi="Arial Black"/>
                <w:b/>
                <w:bCs/>
                <w:color w:val="auto"/>
                <w:sz w:val="18"/>
                <w:szCs w:val="18"/>
              </w:rPr>
            </w:pPr>
            <w:r>
              <w:rPr>
                <w:rFonts w:ascii="Arial Black" w:hAnsi="Arial Black"/>
                <w:b/>
                <w:bCs/>
                <w:color w:val="auto"/>
                <w:sz w:val="24"/>
                <w:szCs w:val="18"/>
              </w:rPr>
              <w:t>Total</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Arial Black" w:hAnsi="Arial Black"/>
                <w:b/>
                <w:bCs/>
                <w:i/>
                <w:color w:val="000000" w:themeColor="text1"/>
                <w:sz w:val="18"/>
                <w:szCs w:val="24"/>
                <w14:textFill>
                  <w14:solidFill>
                    <w14:schemeClr w14:val="tx1"/>
                  </w14:solidFill>
                </w14:textFill>
              </w:rPr>
            </w:pPr>
            <w:r>
              <w:rPr>
                <w:rFonts w:ascii="Arial Black" w:hAnsi="Arial Black"/>
                <w:b/>
                <w:bCs/>
                <w:color w:val="002060"/>
                <w:sz w:val="20"/>
                <w:szCs w:val="24"/>
              </w:rPr>
              <w:t>SPORES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tcPr>
          <w:p>
            <w:pPr>
              <w:spacing w:line="360" w:lineRule="auto"/>
              <w:rPr>
                <w:rFonts w:ascii="Arial Black" w:hAnsi="Arial Black"/>
                <w:b/>
                <w:bCs/>
                <w:color w:val="002060"/>
                <w:sz w:val="20"/>
                <w:szCs w:val="24"/>
              </w:rPr>
            </w:pPr>
            <w:r>
              <w:rPr>
                <w:rFonts w:ascii="Bookman Old Style" w:hAnsi="Bookman Old Style"/>
                <w:b/>
                <w:bCs/>
                <w:i/>
                <w:color w:val="000000" w:themeColor="text1"/>
                <w:sz w:val="18"/>
                <w:szCs w:val="24"/>
                <w14:textFill>
                  <w14:solidFill>
                    <w14:schemeClr w14:val="tx1"/>
                  </w14:solidFill>
                </w14:textFill>
              </w:rPr>
              <w:t>Cyathidites minor</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rPr>
          <w:trHeight w:val="285" w:hRule="atLeast"/>
        </w:trPr>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Laevigatosporites ovatus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4</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Arial Black" w:hAnsi="Arial Black"/>
                <w:b/>
                <w:bCs/>
                <w:color w:val="44546A" w:themeColor="text2"/>
                <w:sz w:val="18"/>
                <w:szCs w:val="24"/>
                <w14:textFill>
                  <w14:solidFill>
                    <w14:schemeClr w14:val="tx2"/>
                  </w14:solidFill>
                </w14:textFill>
              </w:rPr>
            </w:pPr>
            <w:r>
              <w:rPr>
                <w:rFonts w:ascii="Arial Black" w:hAnsi="Arial Black"/>
                <w:b/>
                <w:bCs/>
                <w:color w:val="44546A" w:themeColor="text2"/>
                <w:sz w:val="20"/>
                <w:szCs w:val="24"/>
                <w14:textFill>
                  <w14:solidFill>
                    <w14:schemeClr w14:val="tx2"/>
                  </w14:solidFill>
                </w14:textFill>
              </w:rPr>
              <w:t>POLLEN</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Cretacaeiporites mulleri</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Tricolporopollenites sp. SCI. 141</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Monosulcites sp.</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Times New Roman" w:hAnsi="Times New Roman" w:cs="Times New Roman"/>
                <w:b/>
                <w:bCs/>
                <w:i/>
                <w:color w:val="000000" w:themeColor="text1"/>
                <w:szCs w:val="24"/>
                <w14:textFill>
                  <w14:solidFill>
                    <w14:schemeClr w14:val="tx1"/>
                  </w14:solidFill>
                </w14:textFill>
              </w:rPr>
              <w:t>Galaecornea clavis</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2</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Arial Black" w:hAnsi="Arial Black"/>
                <w:b/>
                <w:bCs/>
                <w:i/>
                <w:color w:val="000000" w:themeColor="text1"/>
                <w:sz w:val="18"/>
                <w:szCs w:val="24"/>
                <w14:textFill>
                  <w14:solidFill>
                    <w14:schemeClr w14:val="tx1"/>
                  </w14:solidFill>
                </w14:textFill>
              </w:rPr>
            </w:pPr>
            <w:r>
              <w:rPr>
                <w:rFonts w:ascii="Arial Black" w:hAnsi="Arial Black"/>
                <w:b/>
                <w:bCs/>
                <w:color w:val="002060"/>
                <w:sz w:val="20"/>
                <w:szCs w:val="24"/>
              </w:rPr>
              <w:t>MARINE SPECIES</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auto"/>
                <w:sz w:val="21"/>
                <w:szCs w:val="21"/>
              </w:rPr>
            </w:pPr>
            <w:r>
              <w:rPr>
                <w:rFonts w:ascii="Times New Roman" w:hAnsi="Times New Roman" w:cs="Times New Roman"/>
                <w:b/>
                <w:bCs/>
                <w:i/>
                <w:color w:val="auto"/>
                <w:sz w:val="21"/>
                <w:szCs w:val="21"/>
              </w:rPr>
              <w:t>Pediastrum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1</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Bookman Old Style" w:hAnsi="Bookman Old Style"/>
                <w:b/>
                <w:bCs/>
                <w:i/>
                <w:color w:val="auto"/>
                <w:sz w:val="18"/>
                <w:szCs w:val="24"/>
              </w:rPr>
            </w:pPr>
            <w:r>
              <w:rPr>
                <w:rFonts w:ascii="Times New Roman" w:hAnsi="Times New Roman" w:cs="Times New Roman"/>
                <w:b/>
                <w:bCs/>
                <w:i/>
                <w:color w:val="auto"/>
              </w:rPr>
              <w:t>Microdinium cf. castaneum</w:t>
            </w:r>
          </w:p>
        </w:tc>
        <w:tc>
          <w:tcPr>
            <w:tcW w:w="1890" w:type="dxa"/>
            <w:shd w:val="clear" w:color="auto" w:fill="E2EFD9" w:themeFill="accent6" w:themeFillTint="33"/>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5</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tcPr>
          <w:p>
            <w:pPr>
              <w:spacing w:line="360" w:lineRule="auto"/>
              <w:rPr>
                <w:rFonts w:ascii="Bookman Old Style" w:hAnsi="Bookman Old Style"/>
                <w:b/>
                <w:bCs/>
                <w:i/>
                <w:color w:val="000000" w:themeColor="text1"/>
                <w:sz w:val="18"/>
                <w:szCs w:val="24"/>
                <w14:textFill>
                  <w14:solidFill>
                    <w14:schemeClr w14:val="tx1"/>
                  </w14:solidFill>
                </w14:textFill>
              </w:rPr>
            </w:pPr>
            <w:r>
              <w:rPr>
                <w:rFonts w:ascii="Bookman Old Style" w:hAnsi="Bookman Old Style"/>
                <w:b/>
                <w:bCs/>
                <w:i/>
                <w:color w:val="000000" w:themeColor="text1"/>
                <w:sz w:val="18"/>
                <w:szCs w:val="24"/>
                <w14:textFill>
                  <w14:solidFill>
                    <w14:schemeClr w14:val="tx1"/>
                  </w14:solidFill>
                </w14:textFill>
              </w:rPr>
              <w:t>Scuticabolus sp.</w:t>
            </w:r>
          </w:p>
        </w:tc>
        <w:tc>
          <w:tcPr>
            <w:tcW w:w="1890" w:type="dxa"/>
          </w:tcPr>
          <w:p>
            <w:pPr>
              <w:spacing w:line="360" w:lineRule="auto"/>
              <w:rPr>
                <w:rFonts w:ascii="Bookman Old Style" w:hAnsi="Bookman Old Style"/>
                <w:b/>
                <w:color w:val="000000" w:themeColor="text1"/>
                <w:sz w:val="18"/>
                <w:szCs w:val="18"/>
                <w14:textFill>
                  <w14:solidFill>
                    <w14:schemeClr w14:val="tx1"/>
                  </w14:solidFill>
                </w14:textFill>
              </w:rPr>
            </w:pPr>
            <w:r>
              <w:rPr>
                <w:rFonts w:ascii="Bookman Old Style" w:hAnsi="Bookman Old Style"/>
                <w:b/>
                <w:color w:val="000000" w:themeColor="text1"/>
                <w:sz w:val="18"/>
                <w:szCs w:val="18"/>
                <w14:textFill>
                  <w14:solidFill>
                    <w14:schemeClr w14:val="tx1"/>
                  </w14:solidFill>
                </w14:textFill>
              </w:rPr>
              <w:t>4</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Ex>
        <w:tc>
          <w:tcPr>
            <w:tcW w:w="4248" w:type="dxa"/>
            <w:shd w:val="clear" w:color="auto" w:fill="E2EFD9" w:themeFill="accent6" w:themeFillTint="33"/>
          </w:tcPr>
          <w:p>
            <w:pPr>
              <w:spacing w:line="360" w:lineRule="auto"/>
              <w:rPr>
                <w:rFonts w:ascii="Arial Black" w:hAnsi="Arial Black"/>
                <w:b/>
                <w:bCs/>
                <w:color w:val="000000" w:themeColor="text1"/>
                <w:sz w:val="18"/>
                <w:szCs w:val="24"/>
                <w14:textFill>
                  <w14:solidFill>
                    <w14:schemeClr w14:val="tx1"/>
                  </w14:solidFill>
                </w14:textFill>
              </w:rPr>
            </w:pPr>
            <w:r>
              <w:rPr>
                <w:rFonts w:ascii="Arial Black" w:hAnsi="Arial Black"/>
                <w:b/>
                <w:bCs/>
                <w:color w:val="000000" w:themeColor="text1"/>
                <w:sz w:val="18"/>
                <w:szCs w:val="24"/>
                <w14:textFill>
                  <w14:solidFill>
                    <w14:schemeClr w14:val="tx1"/>
                  </w14:solidFill>
                </w14:textFill>
              </w:rPr>
              <w:t>Total Count</w:t>
            </w:r>
          </w:p>
        </w:tc>
        <w:tc>
          <w:tcPr>
            <w:tcW w:w="1890" w:type="dxa"/>
            <w:shd w:val="clear" w:color="auto" w:fill="E2EFD9" w:themeFill="accent6" w:themeFillTint="33"/>
          </w:tcPr>
          <w:p>
            <w:pPr>
              <w:spacing w:line="360" w:lineRule="auto"/>
              <w:rPr>
                <w:rFonts w:ascii="Arial Black" w:hAnsi="Arial Black"/>
                <w:b/>
                <w:color w:val="000000" w:themeColor="text1"/>
                <w:sz w:val="18"/>
                <w:szCs w:val="18"/>
                <w14:textFill>
                  <w14:solidFill>
                    <w14:schemeClr w14:val="tx1"/>
                  </w14:solidFill>
                </w14:textFill>
              </w:rPr>
            </w:pPr>
            <w:r>
              <w:rPr>
                <w:rFonts w:ascii="Arial Black" w:hAnsi="Arial Black"/>
                <w:b/>
                <w:color w:val="000000" w:themeColor="text1"/>
                <w:sz w:val="18"/>
                <w:szCs w:val="18"/>
                <w14:textFill>
                  <w14:solidFill>
                    <w14:schemeClr w14:val="tx1"/>
                  </w14:solidFill>
                </w14:textFill>
              </w:rPr>
              <w:t>22</w:t>
            </w:r>
          </w:p>
        </w:tc>
      </w:tr>
    </w:tbl>
    <w:p>
      <w:pPr>
        <w:jc w:val="center"/>
        <w:rPr>
          <w:rFonts w:ascii="Arial Black" w:hAnsi="Arial Black"/>
        </w:rPr>
      </w:pPr>
    </w:p>
    <w:p>
      <w:pPr>
        <w:spacing w:line="240" w:lineRule="auto"/>
        <w:jc w:val="both"/>
        <w:rPr>
          <w:rFonts w:ascii="Bookman Old Style" w:hAnsi="Bookman Old Style"/>
          <w:b/>
          <w:sz w:val="28"/>
          <w:szCs w:val="28"/>
        </w:rPr>
      </w:pPr>
      <w:r>
        <w:rPr>
          <w:rFonts w:ascii="Bookman Old Style" w:hAnsi="Bookman Old Style"/>
          <w:b/>
          <w:sz w:val="28"/>
          <w:szCs w:val="28"/>
        </w:rPr>
        <w:t>Comments: Palynomorph percentage</w:t>
      </w:r>
    </w:p>
    <w:p>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Terrestrial species: Spores = 27 %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Pollen = 27 %</w:t>
      </w:r>
    </w:p>
    <w:p>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Marine species: Dinocysts = 46 %</w:t>
      </w:r>
      <w:r>
        <w:rPr>
          <w:rFonts w:ascii="Bookman Old Style" w:hAnsi="Bookman Old Style"/>
          <w:sz w:val="28"/>
          <w:szCs w:val="28"/>
        </w:rPr>
        <w:tab/>
      </w:r>
    </w:p>
    <w:p>
      <w:pPr>
        <w:spacing w:line="240" w:lineRule="auto"/>
        <w:rPr>
          <w:rFonts w:ascii="Bookman Old Style" w:hAnsi="Bookman Old Style"/>
          <w:sz w:val="28"/>
          <w:szCs w:val="28"/>
        </w:rPr>
      </w:pPr>
      <w:r>
        <w:rPr>
          <w:rFonts w:ascii="Bookman Old Style" w:hAnsi="Bookman Old Style"/>
          <w:b/>
          <w:sz w:val="28"/>
          <w:szCs w:val="28"/>
        </w:rPr>
        <w:t>Age</w:t>
      </w:r>
      <w:r>
        <w:rPr>
          <w:rFonts w:ascii="Bookman Old Style" w:hAnsi="Bookman Old Style"/>
          <w:sz w:val="28"/>
          <w:szCs w:val="28"/>
        </w:rPr>
        <w:t>: Turonian</w:t>
      </w:r>
    </w:p>
    <w:p>
      <w:pPr>
        <w:spacing w:line="240" w:lineRule="auto"/>
        <w:rPr>
          <w:rFonts w:ascii="Bookman Old Style" w:hAnsi="Bookman Old Style"/>
          <w:sz w:val="28"/>
          <w:szCs w:val="28"/>
        </w:rPr>
      </w:pPr>
      <w:r>
        <w:rPr>
          <w:rFonts w:ascii="Bookman Old Style" w:hAnsi="Bookman Old Style"/>
          <w:b/>
          <w:sz w:val="28"/>
          <w:szCs w:val="28"/>
        </w:rPr>
        <w:t>Paleoenvironment</w:t>
      </w:r>
      <w:r>
        <w:rPr>
          <w:rFonts w:ascii="Bookman Old Style" w:hAnsi="Bookman Old Style"/>
          <w:sz w:val="28"/>
          <w:szCs w:val="28"/>
        </w:rPr>
        <w:t>: Shallow marine (open shel</w:t>
      </w:r>
      <w:r>
        <w:rPr>
          <w:rFonts w:ascii="Times New Roman" w:hAnsi="Times New Roman" w:cs="Times New Roman"/>
          <w:sz w:val="24"/>
          <w:szCs w:val="24"/>
        </w:rPr>
        <w:t>f</w:t>
      </w:r>
      <w:r>
        <w:rPr>
          <w:rFonts w:ascii="Bookman Old Style" w:hAnsi="Bookman Old Style"/>
          <w:sz w:val="28"/>
          <w:szCs w:val="28"/>
        </w:rPr>
        <w:t>)</w:t>
      </w:r>
    </w:p>
    <w:p>
      <w:pPr>
        <w:rPr>
          <w:rFonts w:ascii="Arial Black" w:hAnsi="Arial Black"/>
          <w:sz w:val="24"/>
        </w:rPr>
      </w:pPr>
      <w:r>
        <w:rPr>
          <w:rFonts w:ascii="Bookman Old Style" w:hAnsi="Bookman Old Style"/>
          <w:b/>
          <w:sz w:val="28"/>
          <w:szCs w:val="28"/>
        </w:rPr>
        <w:t xml:space="preserve">Paleo-salinity: </w:t>
      </w:r>
      <w:r>
        <w:rPr>
          <w:rFonts w:ascii="Bookman Old Style" w:hAnsi="Bookman Old Style"/>
          <w:sz w:val="28"/>
          <w:szCs w:val="28"/>
        </w:rPr>
        <w:t>Normal marine</w:t>
      </w:r>
    </w:p>
    <w:p>
      <w:pPr>
        <w:rPr>
          <w:rFonts w:ascii="Times New Roman" w:hAnsi="Times New Roman" w:cs="Times New Roman"/>
          <w:b/>
          <w:sz w:val="28"/>
          <w:szCs w:val="28"/>
        </w:rPr>
      </w:pPr>
    </w:p>
    <w:p>
      <w:pPr>
        <w:rPr>
          <w:rFonts w:ascii="Times New Roman" w:hAnsi="Times New Roman" w:cs="Times New Roman"/>
          <w:b/>
          <w:sz w:val="28"/>
          <w:szCs w:val="28"/>
        </w:rPr>
      </w:pPr>
      <w:r>
        <w:rPr>
          <w:rFonts w:ascii="Times New Roman" w:hAnsi="Times New Roman" w:cs="Times New Roman"/>
          <w:b/>
          <w:sz w:val="28"/>
          <w:szCs w:val="28"/>
        </w:rPr>
        <w:t xml:space="preserve">5.3 </w:t>
      </w:r>
      <w:r>
        <w:rPr>
          <w:rFonts w:ascii="Times New Roman" w:hAnsi="Times New Roman" w:cs="Times New Roman"/>
          <w:b/>
          <w:sz w:val="28"/>
          <w:szCs w:val="28"/>
        </w:rPr>
        <w:tab/>
      </w:r>
      <w:r>
        <w:rPr>
          <w:rFonts w:ascii="Times New Roman" w:hAnsi="Times New Roman" w:cs="Times New Roman"/>
          <w:b/>
          <w:sz w:val="28"/>
          <w:szCs w:val="28"/>
        </w:rPr>
        <w:t>SUMMARY OF AGE ASSESSMENT</w:t>
      </w:r>
    </w:p>
    <w:p>
      <w:pPr>
        <w:spacing w:line="480" w:lineRule="auto"/>
        <w:jc w:val="both"/>
        <w:rPr>
          <w:rFonts w:ascii="Times New Roman" w:hAnsi="Times New Roman" w:cs="Times New Roman"/>
          <w:sz w:val="24"/>
        </w:rPr>
      </w:pPr>
      <w:r>
        <w:rPr>
          <w:rFonts w:ascii="Times New Roman" w:hAnsi="Times New Roman" w:cs="Times New Roman"/>
          <w:b/>
          <w:sz w:val="24"/>
        </w:rPr>
        <w:t>Table 1-5</w:t>
      </w:r>
      <w:r>
        <w:rPr>
          <w:rFonts w:ascii="Times New Roman" w:hAnsi="Times New Roman" w:cs="Times New Roman"/>
          <w:sz w:val="24"/>
        </w:rPr>
        <w:t>above, show the occurrences and distribution of the recovered palynomorphs from the examined samples. From the results;</w:t>
      </w:r>
    </w:p>
    <w:p>
      <w:pPr>
        <w:pStyle w:val="17"/>
        <w:numPr>
          <w:ilvl w:val="0"/>
          <w:numId w:val="5"/>
        </w:numPr>
        <w:spacing w:line="480" w:lineRule="auto"/>
        <w:jc w:val="both"/>
        <w:rPr>
          <w:rFonts w:ascii="Arial Black" w:hAnsi="Arial Black"/>
        </w:rPr>
      </w:pPr>
      <w:r>
        <w:rPr>
          <w:rFonts w:ascii="Times New Roman" w:hAnsi="Times New Roman" w:cs="Times New Roman"/>
          <w:sz w:val="24"/>
          <w:szCs w:val="24"/>
        </w:rPr>
        <w:t xml:space="preserve">Samples </w:t>
      </w:r>
      <w:r>
        <w:rPr>
          <w:rFonts w:ascii="Times New Roman" w:hAnsi="Times New Roman" w:cs="Times New Roman"/>
          <w:b/>
          <w:sz w:val="24"/>
          <w:szCs w:val="24"/>
        </w:rPr>
        <w:t xml:space="preserve">ST 5, ST 7, ST 9 </w:t>
      </w:r>
      <w:r>
        <w:rPr>
          <w:rFonts w:ascii="Times New Roman" w:hAnsi="Times New Roman" w:cs="Times New Roman"/>
          <w:sz w:val="24"/>
          <w:szCs w:val="24"/>
        </w:rPr>
        <w:t>and</w:t>
      </w:r>
      <w:r>
        <w:rPr>
          <w:rFonts w:ascii="Times New Roman" w:hAnsi="Times New Roman" w:cs="Times New Roman"/>
          <w:b/>
          <w:sz w:val="24"/>
          <w:szCs w:val="24"/>
        </w:rPr>
        <w:t xml:space="preserve"> ST 11,</w:t>
      </w:r>
      <w:r>
        <w:rPr>
          <w:rFonts w:ascii="Times New Roman" w:hAnsi="Times New Roman" w:cs="Times New Roman"/>
          <w:sz w:val="24"/>
          <w:szCs w:val="24"/>
        </w:rPr>
        <w:t xml:space="preserve"> were dated </w:t>
      </w:r>
      <w:r>
        <w:rPr>
          <w:rFonts w:ascii="Times New Roman" w:hAnsi="Times New Roman" w:cs="Times New Roman"/>
          <w:b/>
          <w:sz w:val="24"/>
        </w:rPr>
        <w:t>Turonian age</w:t>
      </w:r>
      <w:r>
        <w:rPr>
          <w:rFonts w:ascii="Times New Roman" w:hAnsi="Times New Roman" w:cs="Times New Roman"/>
          <w:sz w:val="24"/>
        </w:rPr>
        <w:t xml:space="preserve"> based on the following index palynomorphs species: </w:t>
      </w:r>
      <w:r>
        <w:rPr>
          <w:rFonts w:ascii="Times New Roman" w:hAnsi="Times New Roman" w:cs="Times New Roman"/>
          <w:i/>
          <w:sz w:val="24"/>
          <w:szCs w:val="24"/>
        </w:rPr>
        <w:t xml:space="preserve">Cretacaeiporites scabratus, </w:t>
      </w:r>
      <w:r>
        <w:rPr>
          <w:rFonts w:ascii="Times New Roman" w:hAnsi="Times New Roman" w:cs="Times New Roman"/>
          <w:i/>
          <w:color w:val="000000" w:themeColor="text1"/>
          <w:sz w:val="24"/>
          <w:szCs w:val="24"/>
          <w14:textFill>
            <w14:solidFill>
              <w14:schemeClr w14:val="tx1"/>
            </w14:solidFill>
          </w14:textFill>
        </w:rPr>
        <w:t xml:space="preserve">Tricolporopollenites sp. SCI. 141, Galaecornea clavis </w:t>
      </w:r>
      <w:r>
        <w:rPr>
          <w:rFonts w:ascii="Times New Roman" w:hAnsi="Times New Roman" w:cs="Times New Roman"/>
          <w:i/>
          <w:sz w:val="24"/>
          <w:szCs w:val="24"/>
        </w:rPr>
        <w:t>Cretacaeisporites muller</w:t>
      </w:r>
      <w:r>
        <w:rPr>
          <w:rFonts w:ascii="Times New Roman" w:hAnsi="Times New Roman" w:cs="Times New Roman"/>
          <w:i/>
          <w:color w:val="000000" w:themeColor="text1"/>
          <w:sz w:val="24"/>
          <w:szCs w:val="24"/>
          <w14:textFill>
            <w14:solidFill>
              <w14:schemeClr w14:val="tx1"/>
            </w14:solidFill>
          </w14:textFill>
        </w:rPr>
        <w:t xml:space="preserve">, Tricolporopollenites sp. SCI. 141, Galaecornea clavis </w:t>
      </w:r>
      <w:r>
        <w:rPr>
          <w:rFonts w:ascii="Times New Roman" w:hAnsi="Times New Roman" w:cs="Times New Roman"/>
          <w:color w:val="000000" w:themeColor="text1"/>
          <w:sz w:val="24"/>
          <w:szCs w:val="24"/>
          <w14:textFill>
            <w14:solidFill>
              <w14:schemeClr w14:val="tx1"/>
            </w14:solidFill>
          </w14:textFill>
        </w:rPr>
        <w:t>and</w:t>
      </w:r>
      <w:r>
        <w:rPr>
          <w:rFonts w:ascii="Times New Roman" w:hAnsi="Times New Roman" w:cs="Times New Roman"/>
          <w:i/>
          <w:color w:val="000000" w:themeColor="text1"/>
          <w:sz w:val="24"/>
          <w:szCs w:val="24"/>
          <w14:textFill>
            <w14:solidFill>
              <w14:schemeClr w14:val="tx1"/>
            </w14:solidFill>
          </w14:textFill>
        </w:rPr>
        <w:t xml:space="preserve"> Tricolporopollenites sp.</w:t>
      </w:r>
      <w:r>
        <w:rPr>
          <w:rFonts w:ascii="Times New Roman" w:hAnsi="Times New Roman" w:cs="Times New Roman"/>
          <w:color w:val="000000" w:themeColor="text1"/>
          <w:sz w:val="24"/>
          <w:szCs w:val="24"/>
          <w14:textFill>
            <w14:solidFill>
              <w14:schemeClr w14:val="tx1"/>
            </w14:solidFill>
          </w14:textFill>
        </w:rPr>
        <w:t xml:space="preserve">(Lawal and Moullade, 1987; Abubakar </w:t>
      </w:r>
      <w:r>
        <w:rPr>
          <w:rFonts w:ascii="Times New Roman" w:hAnsi="Times New Roman" w:cs="Times New Roman"/>
          <w:i/>
          <w:color w:val="000000" w:themeColor="text1"/>
          <w:sz w:val="24"/>
          <w:szCs w:val="24"/>
          <w14:textFill>
            <w14:solidFill>
              <w14:schemeClr w14:val="tx1"/>
            </w14:solidFill>
          </w14:textFill>
        </w:rPr>
        <w:t>et al</w:t>
      </w:r>
      <w:r>
        <w:rPr>
          <w:rFonts w:ascii="Times New Roman" w:hAnsi="Times New Roman" w:cs="Times New Roman"/>
          <w:color w:val="000000" w:themeColor="text1"/>
          <w:sz w:val="24"/>
          <w:szCs w:val="24"/>
          <w14:textFill>
            <w14:solidFill>
              <w14:schemeClr w14:val="tx1"/>
            </w14:solidFill>
          </w14:textFill>
        </w:rPr>
        <w:t>., 2011).</w:t>
      </w:r>
    </w:p>
    <w:p>
      <w:pPr>
        <w:pStyle w:val="17"/>
        <w:numPr>
          <w:ilvl w:val="0"/>
          <w:numId w:val="5"/>
        </w:numPr>
        <w:tabs>
          <w:tab w:val="left" w:pos="810"/>
        </w:tabs>
        <w:spacing w:line="480" w:lineRule="auto"/>
        <w:jc w:val="both"/>
        <w:rPr>
          <w:rFonts w:ascii="Times New Roman" w:hAnsi="Times New Roman" w:cs="Times New Roman"/>
          <w:sz w:val="24"/>
        </w:rPr>
      </w:pPr>
      <w:r>
        <w:rPr>
          <w:rFonts w:ascii="Times New Roman" w:hAnsi="Times New Roman" w:cs="Times New Roman"/>
          <w:sz w:val="24"/>
          <w:szCs w:val="24"/>
        </w:rPr>
        <w:t xml:space="preserve">The age was </w:t>
      </w:r>
      <w:r>
        <w:rPr>
          <w:rFonts w:ascii="Times New Roman" w:hAnsi="Times New Roman" w:cs="Times New Roman"/>
          <w:sz w:val="24"/>
        </w:rPr>
        <w:t>strengthened</w:t>
      </w:r>
      <w:r>
        <w:rPr>
          <w:rFonts w:ascii="Times New Roman" w:hAnsi="Times New Roman" w:cs="Times New Roman"/>
          <w:sz w:val="24"/>
          <w:szCs w:val="24"/>
        </w:rPr>
        <w:t xml:space="preserve"> by the co-occurrence of a typical Senonian dinoflagellate cysts association such as, </w:t>
      </w:r>
      <w:r>
        <w:rPr>
          <w:rFonts w:ascii="Times New Roman" w:hAnsi="Times New Roman" w:cs="Times New Roman"/>
          <w:i/>
          <w:sz w:val="24"/>
          <w:szCs w:val="24"/>
        </w:rPr>
        <w:t xml:space="preserve">Scuticabolus sp, Dinogymnium euclaensis, </w:t>
      </w:r>
      <w:r>
        <w:rPr>
          <w:rFonts w:ascii="Times New Roman" w:hAnsi="Times New Roman" w:cs="Times New Roman"/>
          <w:i/>
          <w:sz w:val="24"/>
        </w:rPr>
        <w:t>Microdinium cf. castaneum</w:t>
      </w:r>
      <w:r>
        <w:rPr>
          <w:rFonts w:ascii="Times New Roman" w:hAnsi="Times New Roman" w:cs="Times New Roman"/>
          <w:i/>
          <w:sz w:val="24"/>
          <w:szCs w:val="24"/>
        </w:rPr>
        <w:t xml:space="preserve"> Substilisphaera sp,</w:t>
      </w:r>
      <w:r>
        <w:rPr>
          <w:rFonts w:ascii="Times New Roman" w:hAnsi="Times New Roman" w:cs="Times New Roman"/>
          <w:sz w:val="24"/>
          <w:szCs w:val="24"/>
        </w:rPr>
        <w:t>and</w:t>
      </w:r>
      <w:r>
        <w:rPr>
          <w:rFonts w:ascii="Times New Roman" w:hAnsi="Times New Roman" w:cs="Times New Roman"/>
          <w:i/>
          <w:sz w:val="24"/>
          <w:szCs w:val="24"/>
        </w:rPr>
        <w:t>Alterbedinium sp</w:t>
      </w:r>
      <w:r>
        <w:rPr>
          <w:rFonts w:ascii="Times New Roman" w:hAnsi="Times New Roman" w:cs="Times New Roman"/>
          <w:sz w:val="24"/>
          <w:szCs w:val="24"/>
        </w:rPr>
        <w:t xml:space="preserve">, in the examined samples, </w:t>
      </w:r>
      <w:r>
        <w:rPr>
          <w:rFonts w:ascii="Times New Roman" w:hAnsi="Times New Roman" w:cs="Times New Roman"/>
          <w:color w:val="000000" w:themeColor="text1"/>
          <w:sz w:val="24"/>
          <w:szCs w:val="24"/>
          <w14:textFill>
            <w14:solidFill>
              <w14:schemeClr w14:val="tx1"/>
            </w14:solidFill>
          </w14:textFill>
        </w:rPr>
        <w:t xml:space="preserve">(Hengreen, 1978; Lawal and Moullade, 1987; Abubakar </w:t>
      </w:r>
      <w:r>
        <w:rPr>
          <w:rFonts w:ascii="Times New Roman" w:hAnsi="Times New Roman" w:cs="Times New Roman"/>
          <w:i/>
          <w:color w:val="000000" w:themeColor="text1"/>
          <w:sz w:val="24"/>
          <w:szCs w:val="24"/>
          <w14:textFill>
            <w14:solidFill>
              <w14:schemeClr w14:val="tx1"/>
            </w14:solidFill>
          </w14:textFill>
        </w:rPr>
        <w:t>et al</w:t>
      </w:r>
      <w:r>
        <w:rPr>
          <w:rFonts w:ascii="Times New Roman" w:hAnsi="Times New Roman" w:cs="Times New Roman"/>
          <w:color w:val="000000" w:themeColor="text1"/>
          <w:sz w:val="24"/>
          <w:szCs w:val="24"/>
          <w14:textFill>
            <w14:solidFill>
              <w14:schemeClr w14:val="tx1"/>
            </w14:solidFill>
          </w14:textFill>
        </w:rPr>
        <w:t>., 2011;</w:t>
      </w:r>
      <w:r>
        <w:rPr>
          <w:rFonts w:ascii="Times New Roman" w:hAnsi="Times New Roman" w:cs="Times New Roman"/>
          <w:sz w:val="24"/>
          <w:szCs w:val="24"/>
        </w:rPr>
        <w:t xml:space="preserve"> Umeji, 2007) (Fig. 19).</w:t>
      </w:r>
    </w:p>
    <w:p>
      <w:pPr>
        <w:spacing w:line="360" w:lineRule="auto"/>
        <w:rPr>
          <w:rFonts w:ascii="Bookman Old Style" w:hAnsi="Bookman Old Style"/>
          <w:b/>
          <w:sz w:val="28"/>
        </w:rPr>
      </w:pPr>
    </w:p>
    <w:p>
      <w:pPr>
        <w:spacing w:line="360" w:lineRule="auto"/>
        <w:rPr>
          <w:rFonts w:ascii="Bookman Old Style" w:hAnsi="Bookman Old Style"/>
          <w:b/>
          <w:sz w:val="28"/>
        </w:rPr>
      </w:pPr>
    </w:p>
    <w:p>
      <w:pPr>
        <w:spacing w:line="360" w:lineRule="auto"/>
        <w:ind w:left="2160" w:firstLine="720"/>
        <w:jc w:val="center"/>
        <w:rPr>
          <w:rFonts w:ascii="Bookman Old Style" w:hAnsi="Bookman Old Style"/>
          <w:b/>
          <w:sz w:val="16"/>
        </w:rPr>
      </w:pPr>
    </w:p>
    <w:p>
      <w:pPr>
        <w:keepNext/>
        <w:autoSpaceDE w:val="0"/>
        <w:autoSpaceDN w:val="0"/>
        <w:adjustRightInd w:val="0"/>
        <w:spacing w:after="0" w:line="360" w:lineRule="auto"/>
      </w:pPr>
      <w:r>
        <w:rPr>
          <w:rFonts w:ascii="Times New Roman" w:hAnsi="Times New Roman" w:cs="Times New Roman"/>
          <w:b/>
          <w:bCs/>
          <w:iCs/>
          <w:sz w:val="28"/>
          <w:szCs w:val="24"/>
        </w:rPr>
        <w:drawing>
          <wp:inline distT="0" distB="0" distL="0" distR="0">
            <wp:extent cx="5549265" cy="613029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cstate="print">
                      <a:lum bright="30000"/>
                      <a:extLst>
                        <a:ext uri="{28A0092B-C50C-407E-A947-70E740481C1C}">
                          <a14:useLocalDpi xmlns:a14="http://schemas.microsoft.com/office/drawing/2010/main" val="0"/>
                        </a:ext>
                      </a:extLst>
                    </a:blip>
                    <a:srcRect/>
                    <a:stretch>
                      <a:fillRect/>
                    </a:stretch>
                  </pic:blipFill>
                  <pic:spPr>
                    <a:xfrm>
                      <a:off x="0" y="0"/>
                      <a:ext cx="5555852" cy="6137424"/>
                    </a:xfrm>
                    <a:prstGeom prst="rect">
                      <a:avLst/>
                    </a:prstGeom>
                    <a:noFill/>
                  </pic:spPr>
                </pic:pic>
              </a:graphicData>
            </a:graphic>
          </wp:inline>
        </w:drawing>
      </w:r>
    </w:p>
    <w:p>
      <w:pPr>
        <w:pStyle w:val="5"/>
      </w:pPr>
      <w:r>
        <w:t xml:space="preserve">Figure </w:t>
      </w:r>
      <w:r>
        <w:fldChar w:fldCharType="begin"/>
      </w:r>
      <w:r>
        <w:instrText xml:space="preserve"> SEQ Figure \* ARABIC </w:instrText>
      </w:r>
      <w:r>
        <w:fldChar w:fldCharType="separate"/>
      </w:r>
      <w:r>
        <w:t>17</w:t>
      </w:r>
      <w:r>
        <w:fldChar w:fldCharType="end"/>
      </w:r>
      <w:r>
        <w:t xml:space="preserve"> : Micrographs of some recovered palynomorphs from the examined samples.</w:t>
      </w:r>
    </w:p>
    <w:p>
      <w:pPr>
        <w:pStyle w:val="5"/>
      </w:pPr>
    </w:p>
    <w:p>
      <w:pPr>
        <w:pStyle w:val="5"/>
        <w:rPr>
          <w:b w:val="0"/>
          <w:bCs w:val="0"/>
          <w:iCs/>
          <w:sz w:val="28"/>
          <w:szCs w:val="24"/>
        </w:rPr>
      </w:pPr>
    </w:p>
    <w:p>
      <w:pPr>
        <w:pStyle w:val="17"/>
        <w:numPr>
          <w:ilvl w:val="0"/>
          <w:numId w:val="6"/>
        </w:numPr>
        <w:rPr>
          <w:rFonts w:ascii="Times New Roman" w:hAnsi="Times New Roman" w:cs="Times New Roman"/>
          <w:b/>
          <w:i/>
          <w:sz w:val="24"/>
        </w:rPr>
      </w:pPr>
      <w:r>
        <w:rPr>
          <w:rFonts w:ascii="Times New Roman" w:hAnsi="Times New Roman" w:cs="Times New Roman"/>
          <w:i/>
          <w:sz w:val="24"/>
        </w:rPr>
        <w:t>Cretacaeiporites scabratus</w:t>
      </w:r>
      <w:r>
        <w:rPr>
          <w:rFonts w:ascii="Times New Roman" w:hAnsi="Times New Roman" w:cs="Times New Roman"/>
          <w:i/>
          <w:sz w:val="24"/>
        </w:rPr>
        <w:tab/>
      </w:r>
      <w:r>
        <w:rPr>
          <w:rFonts w:ascii="Times New Roman" w:hAnsi="Times New Roman" w:cs="Times New Roman"/>
          <w:b/>
          <w:sz w:val="24"/>
        </w:rPr>
        <w:t>7.</w:t>
      </w:r>
      <w:r>
        <w:rPr>
          <w:rFonts w:ascii="Times New Roman" w:hAnsi="Times New Roman" w:cs="Times New Roman"/>
          <w:i/>
          <w:sz w:val="24"/>
        </w:rPr>
        <w:t>Exochosphaeridium sp.</w:t>
      </w:r>
    </w:p>
    <w:p>
      <w:pPr>
        <w:pStyle w:val="17"/>
        <w:numPr>
          <w:ilvl w:val="0"/>
          <w:numId w:val="6"/>
        </w:numPr>
        <w:rPr>
          <w:rFonts w:ascii="Times New Roman" w:hAnsi="Times New Roman" w:cs="Times New Roman"/>
          <w:b/>
          <w:i/>
          <w:sz w:val="24"/>
        </w:rPr>
      </w:pPr>
      <w:r>
        <w:rPr>
          <w:rFonts w:ascii="Times New Roman" w:hAnsi="Times New Roman" w:cs="Times New Roman"/>
          <w:i/>
          <w:sz w:val="24"/>
        </w:rPr>
        <w:t xml:space="preserve">Ephedripites </w:t>
      </w:r>
      <w:r>
        <w:rPr>
          <w:rFonts w:ascii="Times New Roman" w:hAnsi="Times New Roman" w:cs="Times New Roman"/>
          <w:sz w:val="24"/>
        </w:rPr>
        <w:t>sp. 4</w:t>
      </w:r>
      <w:r>
        <w:rPr>
          <w:rFonts w:ascii="Times New Roman" w:hAnsi="Times New Roman" w:cs="Times New Roman"/>
          <w:sz w:val="24"/>
        </w:rPr>
        <w:tab/>
      </w:r>
      <w:r>
        <w:rPr>
          <w:rFonts w:ascii="Times New Roman" w:hAnsi="Times New Roman" w:cs="Times New Roman"/>
          <w:i/>
          <w:sz w:val="24"/>
        </w:rPr>
        <w:tab/>
      </w:r>
      <w:r>
        <w:rPr>
          <w:rFonts w:ascii="Times New Roman" w:hAnsi="Times New Roman" w:cs="Times New Roman"/>
          <w:i/>
          <w:sz w:val="24"/>
        </w:rPr>
        <w:t>8. Cyclonephelium sp</w:t>
      </w:r>
      <w:r>
        <w:rPr>
          <w:rFonts w:ascii="Times New Roman" w:hAnsi="Times New Roman" w:cs="Times New Roman"/>
          <w:i/>
          <w:sz w:val="24"/>
        </w:rPr>
        <w:tab/>
      </w:r>
    </w:p>
    <w:p>
      <w:pPr>
        <w:pStyle w:val="17"/>
        <w:numPr>
          <w:ilvl w:val="0"/>
          <w:numId w:val="6"/>
        </w:numPr>
        <w:rPr>
          <w:rFonts w:ascii="Times New Roman" w:hAnsi="Times New Roman" w:cs="Times New Roman"/>
          <w:b/>
          <w:i/>
          <w:sz w:val="24"/>
        </w:rPr>
      </w:pPr>
      <w:r>
        <w:rPr>
          <w:rFonts w:ascii="Times New Roman" w:hAnsi="Times New Roman" w:cs="Times New Roman"/>
          <w:i/>
          <w:sz w:val="24"/>
        </w:rPr>
        <w:t>Ephedripites multicostatus</w:t>
      </w:r>
      <w:r>
        <w:rPr>
          <w:rFonts w:ascii="Times New Roman" w:hAnsi="Times New Roman" w:cs="Times New Roman"/>
          <w:i/>
          <w:sz w:val="24"/>
        </w:rPr>
        <w:tab/>
      </w:r>
      <w:r>
        <w:rPr>
          <w:rFonts w:ascii="Times New Roman" w:hAnsi="Times New Roman" w:cs="Times New Roman"/>
          <w:i/>
          <w:sz w:val="24"/>
        </w:rPr>
        <w:tab/>
      </w:r>
    </w:p>
    <w:p>
      <w:pPr>
        <w:pStyle w:val="17"/>
        <w:numPr>
          <w:ilvl w:val="0"/>
          <w:numId w:val="6"/>
        </w:numPr>
        <w:rPr>
          <w:rFonts w:ascii="Times New Roman" w:hAnsi="Times New Roman" w:cs="Times New Roman"/>
          <w:i/>
          <w:sz w:val="24"/>
        </w:rPr>
      </w:pPr>
      <w:r>
        <w:rPr>
          <w:rFonts w:ascii="Times New Roman" w:hAnsi="Times New Roman" w:cs="Times New Roman"/>
          <w:i/>
          <w:sz w:val="24"/>
        </w:rPr>
        <w:t>Galaecornea clavis</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p>
    <w:p>
      <w:pPr>
        <w:pStyle w:val="17"/>
        <w:numPr>
          <w:ilvl w:val="0"/>
          <w:numId w:val="6"/>
        </w:numPr>
        <w:rPr>
          <w:rFonts w:ascii="Times New Roman" w:hAnsi="Times New Roman" w:cs="Times New Roman"/>
          <w:b/>
          <w:i/>
          <w:sz w:val="24"/>
        </w:rPr>
      </w:pPr>
      <w:r>
        <w:rPr>
          <w:rFonts w:ascii="Times New Roman" w:hAnsi="Times New Roman" w:cs="Times New Roman"/>
          <w:i/>
          <w:sz w:val="24"/>
        </w:rPr>
        <w:t>Pediastrum sp.</w:t>
      </w:r>
      <w:r>
        <w:rPr>
          <w:rFonts w:ascii="Times New Roman" w:hAnsi="Times New Roman" w:cs="Times New Roman"/>
          <w:i/>
          <w:sz w:val="24"/>
        </w:rPr>
        <w:tab/>
      </w:r>
    </w:p>
    <w:p>
      <w:pPr>
        <w:pStyle w:val="17"/>
        <w:numPr>
          <w:ilvl w:val="0"/>
          <w:numId w:val="6"/>
        </w:numPr>
        <w:rPr>
          <w:rFonts w:ascii="Times New Roman" w:hAnsi="Times New Roman" w:cs="Times New Roman"/>
          <w:b/>
          <w:i/>
          <w:sz w:val="24"/>
        </w:rPr>
      </w:pPr>
      <w:r>
        <w:rPr>
          <w:rFonts w:ascii="Times New Roman" w:hAnsi="Times New Roman" w:cs="Times New Roman"/>
          <w:i/>
          <w:sz w:val="24"/>
        </w:rPr>
        <w:t>Microdinium cf. castaneum</w:t>
      </w:r>
      <w:r>
        <w:rPr>
          <w:rFonts w:ascii="Times New Roman" w:hAnsi="Times New Roman" w:cs="Times New Roman"/>
          <w:i/>
          <w:sz w:val="24"/>
        </w:rPr>
        <w:tab/>
      </w:r>
    </w:p>
    <w:p>
      <w:pPr>
        <w:rPr>
          <w:rFonts w:ascii="Times New Roman" w:hAnsi="Times New Roman" w:cs="Times New Roman"/>
          <w:b/>
          <w:bCs/>
          <w:iCs/>
          <w:sz w:val="28"/>
          <w:szCs w:val="24"/>
        </w:rPr>
      </w:pPr>
    </w:p>
    <w:p>
      <w:pPr>
        <w:rPr>
          <w:rFonts w:ascii="Times New Roman" w:hAnsi="Times New Roman" w:cs="Times New Roman"/>
          <w:b/>
          <w:bCs/>
          <w:iCs/>
          <w:sz w:val="28"/>
          <w:szCs w:val="24"/>
        </w:rPr>
      </w:pPr>
    </w:p>
    <w:p>
      <w:pPr>
        <w:rPr>
          <w:rFonts w:ascii="Times New Roman" w:hAnsi="Times New Roman" w:cs="Times New Roman"/>
          <w:b/>
          <w:i/>
          <w:sz w:val="24"/>
        </w:rPr>
      </w:pPr>
      <w:r>
        <w:rPr>
          <w:rFonts w:ascii="Times New Roman" w:hAnsi="Times New Roman" w:cs="Times New Roman"/>
          <w:b/>
          <w:bCs/>
          <w:iCs/>
          <w:sz w:val="28"/>
          <w:szCs w:val="24"/>
        </w:rPr>
        <w:t xml:space="preserve">5.4 </w:t>
      </w:r>
      <w:r>
        <w:rPr>
          <w:rFonts w:ascii="Times New Roman" w:hAnsi="Times New Roman" w:cs="Times New Roman"/>
          <w:b/>
          <w:bCs/>
          <w:iCs/>
          <w:sz w:val="28"/>
          <w:szCs w:val="24"/>
        </w:rPr>
        <w:tab/>
      </w:r>
      <w:r>
        <w:rPr>
          <w:rFonts w:ascii="Times New Roman" w:hAnsi="Times New Roman" w:cs="Times New Roman"/>
          <w:b/>
          <w:bCs/>
          <w:iCs/>
          <w:sz w:val="28"/>
          <w:szCs w:val="24"/>
        </w:rPr>
        <w:t>KEROGEN INVESTIGATION</w:t>
      </w:r>
    </w:p>
    <w:p>
      <w:pPr>
        <w:autoSpaceDE w:val="0"/>
        <w:autoSpaceDN w:val="0"/>
        <w:adjustRightInd w:val="0"/>
        <w:spacing w:after="0" w:line="480" w:lineRule="auto"/>
        <w:jc w:val="both"/>
        <w:rPr>
          <w:rFonts w:ascii="Times New Roman" w:hAnsi="Times New Roman" w:cs="Times New Roman"/>
          <w:b/>
          <w:bCs/>
          <w:iCs/>
          <w:sz w:val="24"/>
          <w:szCs w:val="24"/>
        </w:rPr>
      </w:pPr>
      <w:r>
        <w:rPr>
          <w:rFonts w:ascii="Times New Roman" w:hAnsi="Times New Roman" w:cs="Times New Roman"/>
          <w:b/>
          <w:bCs/>
          <w:iCs/>
          <w:sz w:val="24"/>
          <w:szCs w:val="24"/>
        </w:rPr>
        <w:t>5.4.1 Method of Study</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kerogen slides were prepared from 2 analyzed samples of mudstone and siltstone, labeled </w:t>
      </w:r>
      <w:r>
        <w:rPr>
          <w:rFonts w:ascii="Times New Roman" w:hAnsi="Times New Roman" w:cs="Times New Roman"/>
          <w:b/>
          <w:sz w:val="24"/>
          <w:szCs w:val="24"/>
        </w:rPr>
        <w:t xml:space="preserve">ST 5 </w:t>
      </w:r>
      <w:r>
        <w:rPr>
          <w:rFonts w:ascii="Times New Roman" w:hAnsi="Times New Roman" w:cs="Times New Roman"/>
          <w:sz w:val="24"/>
          <w:szCs w:val="24"/>
        </w:rPr>
        <w:t>and</w:t>
      </w:r>
      <w:r>
        <w:rPr>
          <w:rFonts w:ascii="Times New Roman" w:hAnsi="Times New Roman" w:cs="Times New Roman"/>
          <w:b/>
          <w:sz w:val="24"/>
          <w:szCs w:val="24"/>
        </w:rPr>
        <w:t xml:space="preserve"> ST 9,</w:t>
      </w:r>
      <w:r>
        <w:rPr>
          <w:rFonts w:ascii="Times New Roman" w:hAnsi="Times New Roman" w:cs="Times New Roman"/>
          <w:sz w:val="24"/>
          <w:szCs w:val="24"/>
        </w:rPr>
        <w:t xml:space="preserve"> one for each sample, using the conventional method of acid maceration (Fig. 2). Each slide was examined using the transmitted light microscopy at X10 and 40 magnifications in order to make a qualitative as well as a quantitative analysis of particulate organic matter (POM), determine the palynofacies association and kerogen types, examine the spore /pollen colouration,estimate the Thermal Alteration Index (TAI), Vitrinite Reflectance (Ro %), as well asthe degree of organic thermal maturation, (Fig. 3 and Fig. 4). Each slide was counted for its (POM) contents, in which the first 200 particles were counted in terms of </w:t>
      </w:r>
      <w:r>
        <w:rPr>
          <w:rFonts w:ascii="Times New Roman" w:hAnsi="Times New Roman" w:cs="Times New Roman"/>
          <w:i/>
          <w:iCs/>
          <w:sz w:val="24"/>
          <w:szCs w:val="24"/>
        </w:rPr>
        <w:t xml:space="preserve">abundant </w:t>
      </w:r>
      <w:r>
        <w:rPr>
          <w:rFonts w:ascii="Times New Roman" w:hAnsi="Times New Roman" w:cs="Times New Roman"/>
          <w:sz w:val="24"/>
          <w:szCs w:val="24"/>
        </w:rPr>
        <w:t xml:space="preserve">(&gt;35 %), </w:t>
      </w:r>
      <w:r>
        <w:rPr>
          <w:rFonts w:ascii="Times New Roman" w:hAnsi="Times New Roman" w:cs="Times New Roman"/>
          <w:i/>
          <w:iCs/>
          <w:sz w:val="24"/>
          <w:szCs w:val="24"/>
        </w:rPr>
        <w:t xml:space="preserve">frequent </w:t>
      </w:r>
      <w:r>
        <w:rPr>
          <w:rFonts w:ascii="Times New Roman" w:hAnsi="Times New Roman" w:cs="Times New Roman"/>
          <w:sz w:val="24"/>
          <w:szCs w:val="24"/>
        </w:rPr>
        <w:t xml:space="preserve">(16-35 %), </w:t>
      </w:r>
      <w:r>
        <w:rPr>
          <w:rFonts w:ascii="Times New Roman" w:hAnsi="Times New Roman" w:cs="Times New Roman"/>
          <w:i/>
          <w:iCs/>
          <w:sz w:val="24"/>
          <w:szCs w:val="24"/>
        </w:rPr>
        <w:t xml:space="preserve">common </w:t>
      </w:r>
      <w:r>
        <w:rPr>
          <w:rFonts w:ascii="Times New Roman" w:hAnsi="Times New Roman" w:cs="Times New Roman"/>
          <w:sz w:val="24"/>
          <w:szCs w:val="24"/>
        </w:rPr>
        <w:t xml:space="preserve">(5-15 %) and </w:t>
      </w:r>
      <w:r>
        <w:rPr>
          <w:rFonts w:ascii="Times New Roman" w:hAnsi="Times New Roman" w:cs="Times New Roman"/>
          <w:i/>
          <w:iCs/>
          <w:sz w:val="24"/>
          <w:szCs w:val="24"/>
        </w:rPr>
        <w:t xml:space="preserve">rare </w:t>
      </w:r>
      <w:r>
        <w:rPr>
          <w:rFonts w:ascii="Times New Roman" w:hAnsi="Times New Roman" w:cs="Times New Roman"/>
          <w:sz w:val="24"/>
          <w:szCs w:val="24"/>
        </w:rPr>
        <w:t xml:space="preserve">(&lt;5 %) (cf. Ibrahim </w:t>
      </w:r>
      <w:r>
        <w:rPr>
          <w:rFonts w:ascii="Times New Roman" w:hAnsi="Times New Roman" w:cs="Times New Roman"/>
          <w:i/>
          <w:iCs/>
          <w:sz w:val="24"/>
          <w:szCs w:val="24"/>
        </w:rPr>
        <w:t>et al.</w:t>
      </w:r>
      <w:r>
        <w:rPr>
          <w:rFonts w:ascii="Times New Roman" w:hAnsi="Times New Roman" w:cs="Times New Roman"/>
          <w:sz w:val="24"/>
          <w:szCs w:val="24"/>
        </w:rPr>
        <w:t xml:space="preserve">, 1997; Zobba, 2007; Chiaghanam </w:t>
      </w:r>
      <w:r>
        <w:rPr>
          <w:rFonts w:ascii="Times New Roman" w:hAnsi="Times New Roman" w:cs="Times New Roman"/>
          <w:i/>
          <w:sz w:val="24"/>
          <w:szCs w:val="24"/>
        </w:rPr>
        <w:t>et al</w:t>
      </w:r>
      <w:r>
        <w:rPr>
          <w:rFonts w:ascii="Times New Roman" w:hAnsi="Times New Roman" w:cs="Times New Roman"/>
          <w:sz w:val="24"/>
          <w:szCs w:val="24"/>
        </w:rPr>
        <w:t>. 2013) table 5.</w:t>
      </w:r>
    </w:p>
    <w:p>
      <w:pPr>
        <w:autoSpaceDE w:val="0"/>
        <w:autoSpaceDN w:val="0"/>
        <w:adjustRightInd w:val="0"/>
        <w:spacing w:after="0" w:line="360" w:lineRule="auto"/>
        <w:jc w:val="both"/>
        <w:rPr>
          <w:rFonts w:ascii="Times New Roman" w:hAnsi="Times New Roman" w:cs="Times New Roman"/>
          <w:b/>
          <w:bCs/>
          <w:iCs/>
          <w:sz w:val="28"/>
          <w:szCs w:val="24"/>
        </w:rPr>
      </w:pPr>
    </w:p>
    <w:p>
      <w:pPr>
        <w:autoSpaceDE w:val="0"/>
        <w:autoSpaceDN w:val="0"/>
        <w:adjustRightInd w:val="0"/>
        <w:spacing w:after="0" w:line="360" w:lineRule="auto"/>
        <w:jc w:val="both"/>
        <w:rPr>
          <w:rFonts w:ascii="Times New Roman" w:hAnsi="Times New Roman" w:cs="Times New Roman"/>
          <w:b/>
          <w:bCs/>
          <w:iCs/>
          <w:sz w:val="28"/>
          <w:szCs w:val="24"/>
        </w:rPr>
      </w:pPr>
      <w:r>
        <w:rPr>
          <w:rFonts w:ascii="Times New Roman" w:hAnsi="Times New Roman" w:cs="Times New Roman"/>
          <w:b/>
          <w:bCs/>
          <w:iCs/>
          <w:sz w:val="28"/>
          <w:szCs w:val="24"/>
        </w:rPr>
        <w:t xml:space="preserve">5.5 </w:t>
      </w:r>
      <w:r>
        <w:rPr>
          <w:rFonts w:ascii="Times New Roman" w:hAnsi="Times New Roman" w:cs="Times New Roman"/>
          <w:b/>
          <w:bCs/>
          <w:iCs/>
          <w:sz w:val="28"/>
          <w:szCs w:val="24"/>
        </w:rPr>
        <w:tab/>
      </w:r>
      <w:r>
        <w:rPr>
          <w:rFonts w:ascii="Times New Roman" w:hAnsi="Times New Roman" w:cs="Times New Roman"/>
          <w:b/>
          <w:bCs/>
          <w:iCs/>
          <w:sz w:val="28"/>
          <w:szCs w:val="24"/>
        </w:rPr>
        <w:t>RESULT</w:t>
      </w:r>
    </w:p>
    <w:p>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Table 5: Summary of % frequency distribution of the total Particulate Organic Matter (POM) present in the analysed samples.</w:t>
      </w:r>
    </w:p>
    <w:p>
      <w:pPr>
        <w:autoSpaceDE w:val="0"/>
        <w:autoSpaceDN w:val="0"/>
        <w:adjustRightInd w:val="0"/>
        <w:spacing w:after="0" w:line="360" w:lineRule="auto"/>
        <w:rPr>
          <w:rFonts w:ascii="Times New Roman" w:hAnsi="Times New Roman" w:cs="Times New Roman"/>
          <w:sz w:val="24"/>
          <w:szCs w:val="24"/>
        </w:rPr>
      </w:pPr>
    </w:p>
    <w:tbl>
      <w:tblPr>
        <w:tblStyle w:val="37"/>
        <w:tblW w:w="10098" w:type="dxa"/>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Grid>
        <w:gridCol w:w="2108"/>
        <w:gridCol w:w="2146"/>
        <w:gridCol w:w="1467"/>
        <w:gridCol w:w="1749"/>
        <w:gridCol w:w="2628"/>
      </w:tblGrid>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Ex>
        <w:tc>
          <w:tcPr>
            <w:tcW w:w="2108" w:type="dxa"/>
            <w:tcBorders>
              <w:bottom w:val="single" w:color="666666" w:themeColor="text1" w:themeTint="99" w:sz="12" w:space="0"/>
              <w:insideH w:val="single" w:sz="12" w:space="0"/>
            </w:tcBorders>
          </w:tcPr>
          <w:p>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SAMPLE NO.</w:t>
            </w:r>
          </w:p>
        </w:tc>
        <w:tc>
          <w:tcPr>
            <w:tcW w:w="2146" w:type="dxa"/>
            <w:tcBorders>
              <w:bottom w:val="single" w:color="666666" w:themeColor="text1" w:themeTint="99" w:sz="12" w:space="0"/>
              <w:insideH w:val="single" w:sz="12" w:space="0"/>
            </w:tcBorders>
          </w:tcPr>
          <w:p>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PHYTOCLAST</w:t>
            </w:r>
          </w:p>
        </w:tc>
        <w:tc>
          <w:tcPr>
            <w:tcW w:w="1467" w:type="dxa"/>
            <w:tcBorders>
              <w:bottom w:val="single" w:color="666666" w:themeColor="text1" w:themeTint="99" w:sz="12" w:space="0"/>
              <w:insideH w:val="single" w:sz="12" w:space="0"/>
            </w:tcBorders>
          </w:tcPr>
          <w:p>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OPAQUES</w:t>
            </w:r>
          </w:p>
        </w:tc>
        <w:tc>
          <w:tcPr>
            <w:tcW w:w="1749" w:type="dxa"/>
            <w:tcBorders>
              <w:bottom w:val="single" w:color="666666" w:themeColor="text1" w:themeTint="99" w:sz="12" w:space="0"/>
              <w:insideH w:val="single" w:sz="12" w:space="0"/>
            </w:tcBorders>
          </w:tcPr>
          <w:p>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AOM</w:t>
            </w:r>
          </w:p>
        </w:tc>
        <w:tc>
          <w:tcPr>
            <w:tcW w:w="2628" w:type="dxa"/>
            <w:tcBorders>
              <w:bottom w:val="single" w:color="666666" w:themeColor="text1" w:themeTint="99" w:sz="12" w:space="0"/>
              <w:insideH w:val="single" w:sz="12" w:space="0"/>
            </w:tcBorders>
          </w:tcPr>
          <w:p>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PALYNOMORPHS</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Ex>
        <w:tc>
          <w:tcPr>
            <w:tcW w:w="2108" w:type="dxa"/>
          </w:tcPr>
          <w:p>
            <w:pPr>
              <w:jc w:val="both"/>
              <w:rPr>
                <w:b/>
                <w:bCs/>
                <w:sz w:val="24"/>
                <w:szCs w:val="16"/>
              </w:rPr>
            </w:pPr>
            <w:r>
              <w:rPr>
                <w:rFonts w:ascii="Times New Roman" w:hAnsi="Times New Roman" w:cs="Times New Roman"/>
                <w:b/>
                <w:bCs/>
                <w:sz w:val="24"/>
                <w:szCs w:val="24"/>
              </w:rPr>
              <w:t>ST 5</w:t>
            </w:r>
          </w:p>
        </w:tc>
        <w:tc>
          <w:tcPr>
            <w:tcW w:w="2146"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15 %</w:t>
            </w:r>
          </w:p>
        </w:tc>
        <w:tc>
          <w:tcPr>
            <w:tcW w:w="1467"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28 %</w:t>
            </w:r>
          </w:p>
        </w:tc>
        <w:tc>
          <w:tcPr>
            <w:tcW w:w="1749"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47 %</w:t>
            </w:r>
          </w:p>
        </w:tc>
        <w:tc>
          <w:tcPr>
            <w:tcW w:w="2628"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10 %</w:t>
            </w:r>
          </w:p>
        </w:tc>
      </w:tr>
      <w:tr>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Ex>
        <w:tc>
          <w:tcPr>
            <w:tcW w:w="2108" w:type="dxa"/>
          </w:tcPr>
          <w:p>
            <w:pPr>
              <w:jc w:val="both"/>
              <w:rPr>
                <w:b/>
                <w:bCs/>
                <w:sz w:val="24"/>
                <w:szCs w:val="16"/>
              </w:rPr>
            </w:pPr>
            <w:r>
              <w:rPr>
                <w:rFonts w:ascii="Times New Roman" w:hAnsi="Times New Roman" w:cs="Times New Roman"/>
                <w:b/>
                <w:bCs/>
                <w:sz w:val="24"/>
                <w:szCs w:val="24"/>
              </w:rPr>
              <w:t>ST 9</w:t>
            </w:r>
          </w:p>
        </w:tc>
        <w:tc>
          <w:tcPr>
            <w:tcW w:w="2146"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20 %</w:t>
            </w:r>
          </w:p>
        </w:tc>
        <w:tc>
          <w:tcPr>
            <w:tcW w:w="1467"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25 %</w:t>
            </w:r>
          </w:p>
        </w:tc>
        <w:tc>
          <w:tcPr>
            <w:tcW w:w="1749"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50 %</w:t>
            </w:r>
          </w:p>
        </w:tc>
        <w:tc>
          <w:tcPr>
            <w:tcW w:w="2628" w:type="dxa"/>
          </w:tcPr>
          <w:p>
            <w:pPr>
              <w:autoSpaceDE w:val="0"/>
              <w:autoSpaceDN w:val="0"/>
              <w:adjustRightInd w:val="0"/>
              <w:spacing w:line="360" w:lineRule="auto"/>
              <w:rPr>
                <w:rFonts w:ascii="Times New Roman" w:hAnsi="Times New Roman" w:cs="Times New Roman"/>
                <w:b/>
                <w:sz w:val="20"/>
                <w:szCs w:val="24"/>
              </w:rPr>
            </w:pPr>
            <w:r>
              <w:rPr>
                <w:rFonts w:ascii="Times New Roman" w:hAnsi="Times New Roman" w:cs="Times New Roman"/>
                <w:b/>
                <w:sz w:val="20"/>
                <w:szCs w:val="24"/>
              </w:rPr>
              <w:t>5 %</w:t>
            </w:r>
          </w:p>
        </w:tc>
      </w:tr>
    </w:tbl>
    <w:p>
      <w:pPr>
        <w:rPr>
          <w:rFonts w:ascii="Times New Roman" w:hAnsi="Times New Roman" w:cs="Times New Roman"/>
          <w:b/>
          <w:sz w:val="28"/>
        </w:rPr>
      </w:pPr>
    </w:p>
    <w:p>
      <w:pPr>
        <w:keepNext/>
      </w:pPr>
      <w:r>
        <w:rPr>
          <w:rFonts w:ascii="Times New Roman" w:hAnsi="Times New Roman" w:cs="Times New Roman"/>
          <w:sz w:val="28"/>
        </w:rPr>
        <w:drawing>
          <wp:inline distT="0" distB="0" distL="0" distR="0">
            <wp:extent cx="4277360" cy="2447925"/>
            <wp:effectExtent l="19050" t="0" r="8846"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a:lum bright="40000"/>
                      <a:extLst>
                        <a:ext uri="{28A0092B-C50C-407E-A947-70E740481C1C}">
                          <a14:useLocalDpi xmlns:a14="http://schemas.microsoft.com/office/drawing/2010/main" val="0"/>
                        </a:ext>
                      </a:extLst>
                    </a:blip>
                    <a:srcRect r="17303"/>
                    <a:stretch>
                      <a:fillRect/>
                    </a:stretch>
                  </pic:blipFill>
                  <pic:spPr>
                    <a:xfrm>
                      <a:off x="0" y="0"/>
                      <a:ext cx="4279750" cy="2449268"/>
                    </a:xfrm>
                    <a:prstGeom prst="rect">
                      <a:avLst/>
                    </a:prstGeom>
                    <a:noFill/>
                    <a:ln>
                      <a:noFill/>
                    </a:ln>
                  </pic:spPr>
                </pic:pic>
              </a:graphicData>
            </a:graphic>
          </wp:inline>
        </w:drawing>
      </w:r>
    </w:p>
    <w:p>
      <w:pPr>
        <w:pStyle w:val="5"/>
      </w:pPr>
      <w:r>
        <w:t xml:space="preserve">Figure </w:t>
      </w:r>
      <w:r>
        <w:fldChar w:fldCharType="begin"/>
      </w:r>
      <w:r>
        <w:instrText xml:space="preserve"> SEQ Figure \* ARABIC </w:instrText>
      </w:r>
      <w:r>
        <w:fldChar w:fldCharType="separate"/>
      </w:r>
      <w:r>
        <w:t>18</w:t>
      </w:r>
      <w:r>
        <w:fldChar w:fldCharType="end"/>
      </w:r>
      <w:r>
        <w:t xml:space="preserve"> : Histogram % frequency distribution of the total particulate organic matter (POM) present in the examined samples.</w:t>
      </w:r>
    </w:p>
    <w:p>
      <w:pPr>
        <w:pStyle w:val="5"/>
        <w:rPr>
          <w:sz w:val="28"/>
        </w:rPr>
      </w:pPr>
    </w:p>
    <w:p>
      <w:pPr>
        <w:autoSpaceDE w:val="0"/>
        <w:autoSpaceDN w:val="0"/>
        <w:adjustRightInd w:val="0"/>
        <w:spacing w:after="0" w:line="360" w:lineRule="auto"/>
        <w:rPr>
          <w:rFonts w:ascii="Times New Roman" w:hAnsi="Times New Roman" w:cs="Times New Roman"/>
          <w:sz w:val="24"/>
          <w:szCs w:val="24"/>
        </w:rPr>
      </w:pPr>
    </w:p>
    <w:p>
      <w:pPr>
        <w:rPr>
          <w:rFonts w:ascii="Times New Roman" w:hAnsi="Times New Roman" w:cs="Times New Roman"/>
          <w:b/>
          <w:sz w:val="28"/>
        </w:rPr>
      </w:pPr>
    </w:p>
    <w:p>
      <w:pPr>
        <w:keepNext/>
      </w:pPr>
      <w:r>
        <w:rPr>
          <w:rFonts w:ascii="Times New Roman" w:hAnsi="Times New Roman" w:cs="Times New Roman"/>
          <w:b/>
          <w:sz w:val="28"/>
        </w:rPr>
        <w:drawing>
          <wp:inline distT="0" distB="0" distL="0" distR="0">
            <wp:extent cx="6341110" cy="3095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41110" cy="3095625"/>
                    </a:xfrm>
                    <a:prstGeom prst="rect">
                      <a:avLst/>
                    </a:prstGeom>
                    <a:noFill/>
                  </pic:spPr>
                </pic:pic>
              </a:graphicData>
            </a:graphic>
          </wp:inline>
        </w:drawing>
      </w:r>
    </w:p>
    <w:p>
      <w:pPr>
        <w:pStyle w:val="5"/>
      </w:pPr>
      <w:r>
        <w:t xml:space="preserve">Figure </w:t>
      </w:r>
      <w:r>
        <w:fldChar w:fldCharType="begin"/>
      </w:r>
      <w:r>
        <w:instrText xml:space="preserve"> SEQ Figure \* ARABIC </w:instrText>
      </w:r>
      <w:r>
        <w:fldChar w:fldCharType="separate"/>
      </w:r>
      <w:r>
        <w:t>19</w:t>
      </w:r>
      <w:r>
        <w:fldChar w:fldCharType="end"/>
      </w:r>
      <w:r>
        <w:t xml:space="preserve"> : Summary of the kerogen characterization and interpretations.</w:t>
      </w:r>
    </w:p>
    <w:p>
      <w:pPr>
        <w:pStyle w:val="5"/>
        <w:rPr>
          <w:b w:val="0"/>
          <w:sz w:val="28"/>
        </w:rPr>
      </w:pPr>
    </w:p>
    <w:p>
      <w:pPr>
        <w:tabs>
          <w:tab w:val="left" w:pos="258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p>
    <w:p>
      <w:pPr>
        <w:jc w:val="both"/>
        <w:rPr>
          <w:rFonts w:ascii="Times New Roman" w:hAnsi="Times New Roman" w:cs="Times New Roman"/>
          <w:b/>
          <w:sz w:val="28"/>
        </w:rPr>
      </w:pPr>
    </w:p>
    <w:p>
      <w:pPr>
        <w:keepNext/>
      </w:pPr>
      <w:r>
        <w:rPr>
          <w:rFonts w:ascii="Times New Roman" w:hAnsi="Times New Roman" w:cs="Times New Roman"/>
          <w:b/>
          <w:sz w:val="28"/>
        </w:rPr>
        <w:drawing>
          <wp:inline distT="0" distB="0" distL="0" distR="0">
            <wp:extent cx="5223510" cy="391350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5">
                      <a:lum bright="30000"/>
                      <a:extLst>
                        <a:ext uri="{28A0092B-C50C-407E-A947-70E740481C1C}">
                          <a14:useLocalDpi xmlns:a14="http://schemas.microsoft.com/office/drawing/2010/main" val="0"/>
                        </a:ext>
                      </a:extLst>
                    </a:blip>
                    <a:srcRect/>
                    <a:stretch>
                      <a:fillRect/>
                    </a:stretch>
                  </pic:blipFill>
                  <pic:spPr>
                    <a:xfrm>
                      <a:off x="0" y="0"/>
                      <a:ext cx="5227347" cy="3916621"/>
                    </a:xfrm>
                    <a:prstGeom prst="rect">
                      <a:avLst/>
                    </a:prstGeom>
                    <a:noFill/>
                  </pic:spPr>
                </pic:pic>
              </a:graphicData>
            </a:graphic>
          </wp:inline>
        </w:drawing>
      </w:r>
    </w:p>
    <w:p>
      <w:pPr>
        <w:pStyle w:val="5"/>
      </w:pPr>
      <w:r>
        <w:t xml:space="preserve">Figure </w:t>
      </w:r>
      <w:r>
        <w:fldChar w:fldCharType="begin"/>
      </w:r>
      <w:r>
        <w:instrText xml:space="preserve"> SEQ Figure \* ARABIC </w:instrText>
      </w:r>
      <w:r>
        <w:fldChar w:fldCharType="separate"/>
      </w:r>
      <w:r>
        <w:t>20</w:t>
      </w:r>
      <w:r>
        <w:fldChar w:fldCharType="end"/>
      </w:r>
      <w:r>
        <w:t xml:space="preserve"> : Photomicrographs of the kerogen slides showing the various (POM) in the examined samples.</w:t>
      </w:r>
    </w:p>
    <w:p>
      <w:pPr>
        <w:pStyle w:val="5"/>
      </w:pPr>
    </w:p>
    <w:p>
      <w:pPr>
        <w:pStyle w:val="5"/>
        <w:tabs>
          <w:tab w:val="left" w:pos="8280"/>
        </w:tabs>
      </w:pPr>
      <w:r>
        <w:tab/>
      </w:r>
    </w:p>
    <w:p>
      <w:pPr>
        <w:pStyle w:val="5"/>
      </w:pPr>
    </w:p>
    <w:p>
      <w:pPr>
        <w:pStyle w:val="5"/>
      </w:pPr>
    </w:p>
    <w:p>
      <w:pPr>
        <w:spacing w:line="582" w:lineRule="auto"/>
        <w:ind w:right="630"/>
        <w:rPr>
          <w:rFonts w:ascii="Times New Roman" w:hAnsi="Times New Roman" w:eastAsia="Times New Roman"/>
          <w:b/>
          <w:sz w:val="24"/>
        </w:rPr>
      </w:pPr>
      <w:bookmarkStart w:id="0" w:name="page1"/>
      <w:bookmarkEnd w:id="0"/>
      <w:r>
        <w:rPr>
          <w:rFonts w:ascii="Times New Roman" w:hAnsi="Times New Roman" w:eastAsia="Times New Roman"/>
          <w:b/>
          <w:sz w:val="24"/>
        </w:rPr>
        <w:t xml:space="preserve">5.6 PETROGRAPHIC REPORT OF SANDSTONE SAMPLES </w:t>
      </w:r>
    </w:p>
    <w:p>
      <w:pPr>
        <w:spacing w:line="582" w:lineRule="auto"/>
        <w:ind w:right="2960"/>
        <w:rPr>
          <w:rFonts w:ascii="Times New Roman" w:hAnsi="Times New Roman" w:eastAsia="Times New Roman"/>
          <w:b/>
          <w:sz w:val="24"/>
        </w:rPr>
      </w:pPr>
      <w:r>
        <w:rPr>
          <w:rFonts w:ascii="Times New Roman" w:hAnsi="Times New Roman" w:eastAsia="Times New Roman"/>
          <w:b/>
          <w:sz w:val="24"/>
        </w:rPr>
        <w:t>5.6.1 Description of Samples</w:t>
      </w:r>
    </w:p>
    <w:p>
      <w:pPr>
        <w:spacing w:after="0" w:line="582" w:lineRule="auto"/>
        <w:ind w:right="2960"/>
        <w:rPr>
          <w:rFonts w:ascii="Times New Roman" w:hAnsi="Times New Roman" w:eastAsia="Times New Roman"/>
          <w:b/>
          <w:i/>
          <w:sz w:val="24"/>
        </w:rPr>
      </w:pPr>
      <w:r>
        <w:rPr>
          <w:rFonts w:ascii="Times New Roman" w:hAnsi="Times New Roman" w:eastAsia="Times New Roman"/>
          <w:b/>
          <w:i/>
          <w:sz w:val="24"/>
        </w:rPr>
        <w:t>Classification</w:t>
      </w:r>
    </w:p>
    <w:p>
      <w:pPr>
        <w:spacing w:line="582" w:lineRule="auto"/>
        <w:rPr>
          <w:rFonts w:ascii="Times New Roman" w:hAnsi="Times New Roman" w:eastAsia="Times New Roman"/>
          <w:b/>
          <w:i/>
          <w:sz w:val="24"/>
        </w:rPr>
      </w:pPr>
      <w:r>
        <w:rPr>
          <w:rFonts w:ascii="Times New Roman" w:hAnsi="Times New Roman" w:eastAsia="Times New Roman"/>
          <w:sz w:val="24"/>
        </w:rPr>
        <w:t>The samples are classified using Pettijohn et al. (1987) classification scheme. There are two sandstone samples which were examined, and the samples are rich in quartz, feldspars, rock fragments and minor mica mineral grains. The samples are classified as “arenites” due to their low-matrix and cement content (less than 15%). The samples were viewed under both plane polarized light and cross polarized light.</w:t>
      </w:r>
    </w:p>
    <w:p>
      <w:pPr>
        <w:numPr>
          <w:ilvl w:val="0"/>
          <w:numId w:val="7"/>
        </w:numPr>
        <w:tabs>
          <w:tab w:val="left" w:pos="730"/>
        </w:tabs>
        <w:spacing w:after="0" w:line="373" w:lineRule="auto"/>
        <w:ind w:left="280" w:right="5400" w:hanging="10"/>
        <w:rPr>
          <w:rFonts w:ascii="Times New Roman" w:hAnsi="Times New Roman" w:eastAsia="Times New Roman"/>
          <w:b/>
          <w:i/>
          <w:sz w:val="23"/>
        </w:rPr>
      </w:pPr>
      <w:r>
        <w:rPr>
          <w:rFonts w:ascii="Times New Roman" w:hAnsi="Times New Roman" w:eastAsia="Times New Roman"/>
          <w:b/>
          <w:i/>
          <w:sz w:val="23"/>
        </w:rPr>
        <w:t xml:space="preserve">SAMPLE NO: Ohaechara </w:t>
      </w:r>
      <w:r>
        <w:rPr>
          <w:rFonts w:ascii="Times New Roman" w:hAnsi="Times New Roman" w:eastAsia="Times New Roman"/>
          <w:b/>
          <w:sz w:val="23"/>
        </w:rPr>
        <w:t xml:space="preserve">Classification: </w:t>
      </w:r>
      <w:r>
        <w:rPr>
          <w:rFonts w:ascii="Times New Roman" w:hAnsi="Times New Roman" w:eastAsia="Times New Roman"/>
          <w:b/>
          <w:i/>
          <w:sz w:val="23"/>
        </w:rPr>
        <w:t>ARKOSIC ARENITE</w:t>
      </w:r>
    </w:p>
    <w:p>
      <w:pPr>
        <w:spacing w:line="1" w:lineRule="exact"/>
        <w:rPr>
          <w:rFonts w:ascii="Times New Roman" w:hAnsi="Times New Roman" w:eastAsia="Times New Roman"/>
          <w:b/>
          <w:i/>
          <w:sz w:val="23"/>
        </w:rPr>
      </w:pPr>
    </w:p>
    <w:p>
      <w:pPr>
        <w:spacing w:line="366" w:lineRule="auto"/>
        <w:ind w:left="280"/>
        <w:jc w:val="both"/>
        <w:rPr>
          <w:rFonts w:ascii="Times New Roman" w:hAnsi="Times New Roman" w:eastAsia="Times New Roman"/>
          <w:sz w:val="24"/>
        </w:rPr>
      </w:pPr>
      <w:r>
        <w:rPr>
          <w:rFonts w:ascii="Times New Roman" w:hAnsi="Times New Roman" w:eastAsia="Times New Roman"/>
          <w:sz w:val="24"/>
        </w:rPr>
        <w:t>This sample is a medium to coarse grained, poorly sorted, and angular to sub-angular immature sandstone with abundant of quartz, k-feldspars, plagioclase feldspars and some lithic fragments. The grain sizes range within 0.25 to 1.0 mm. There simple twinning and slightly oblique extinction of the orthoclase feldspar and straight extinction of quartz mineral grains. The feldspars are easily identifiable in plane polarized light by the brown colour resulting from their alteration and in cross polar by their multiple twinning. There is visible abundance of clay minerals and carbonate cements.</w:t>
      </w:r>
    </w:p>
    <w:p>
      <w:pPr>
        <w:spacing w:line="370" w:lineRule="exact"/>
        <w:rPr>
          <w:rFonts w:ascii="Times New Roman" w:hAnsi="Times New Roman" w:eastAsia="Times New Roman"/>
          <w:b/>
          <w:i/>
          <w:sz w:val="23"/>
        </w:rPr>
      </w:pPr>
    </w:p>
    <w:p>
      <w:pPr>
        <w:numPr>
          <w:ilvl w:val="0"/>
          <w:numId w:val="7"/>
        </w:numPr>
        <w:tabs>
          <w:tab w:val="left" w:pos="720"/>
        </w:tabs>
        <w:spacing w:after="0" w:line="0" w:lineRule="atLeast"/>
        <w:ind w:left="720" w:hanging="450"/>
        <w:rPr>
          <w:rFonts w:ascii="Times New Roman" w:hAnsi="Times New Roman" w:eastAsia="Times New Roman"/>
          <w:b/>
          <w:i/>
          <w:sz w:val="24"/>
        </w:rPr>
      </w:pPr>
      <w:r>
        <w:rPr>
          <w:rFonts w:ascii="Times New Roman" w:hAnsi="Times New Roman" w:eastAsia="Times New Roman"/>
          <w:b/>
          <w:i/>
          <w:sz w:val="24"/>
        </w:rPr>
        <w:t>SAMPLE NO: Loc3 Strata</w:t>
      </w:r>
    </w:p>
    <w:p>
      <w:pPr>
        <w:spacing w:line="132" w:lineRule="exact"/>
        <w:rPr>
          <w:rFonts w:ascii="Times New Roman" w:hAnsi="Times New Roman" w:eastAsia="Times New Roman"/>
          <w:sz w:val="24"/>
        </w:rPr>
      </w:pPr>
    </w:p>
    <w:p>
      <w:pPr>
        <w:spacing w:after="0" w:line="0" w:lineRule="atLeast"/>
        <w:ind w:left="280"/>
        <w:rPr>
          <w:rFonts w:ascii="Times New Roman" w:hAnsi="Times New Roman" w:eastAsia="Times New Roman"/>
          <w:b/>
          <w:i/>
          <w:sz w:val="24"/>
        </w:rPr>
      </w:pPr>
      <w:r>
        <w:rPr>
          <w:rFonts w:ascii="Times New Roman" w:hAnsi="Times New Roman" w:eastAsia="Times New Roman"/>
          <w:b/>
          <w:sz w:val="24"/>
        </w:rPr>
        <w:t xml:space="preserve">Classification: </w:t>
      </w:r>
      <w:r>
        <w:rPr>
          <w:rFonts w:ascii="Times New Roman" w:hAnsi="Times New Roman" w:eastAsia="Times New Roman"/>
          <w:b/>
          <w:i/>
          <w:sz w:val="24"/>
        </w:rPr>
        <w:t>SUBARKOSE</w:t>
      </w:r>
    </w:p>
    <w:p>
      <w:pPr>
        <w:spacing w:line="139" w:lineRule="exact"/>
        <w:rPr>
          <w:rFonts w:ascii="Times New Roman" w:hAnsi="Times New Roman" w:eastAsia="Times New Roman"/>
          <w:sz w:val="24"/>
        </w:rPr>
      </w:pPr>
    </w:p>
    <w:p>
      <w:pPr>
        <w:spacing w:line="366" w:lineRule="auto"/>
        <w:ind w:left="280"/>
        <w:jc w:val="both"/>
        <w:rPr>
          <w:rFonts w:ascii="Times New Roman" w:hAnsi="Times New Roman" w:eastAsia="Times New Roman"/>
          <w:sz w:val="24"/>
        </w:rPr>
      </w:pPr>
      <w:r>
        <w:rPr>
          <w:rFonts w:ascii="Times New Roman" w:hAnsi="Times New Roman" w:eastAsia="Times New Roman"/>
          <w:sz w:val="24"/>
        </w:rPr>
        <w:t xml:space="preserve">This sample consists of medium to coarse grained, moderately to well sorted sandstone, rich in subangular to rounded quartz (monocrystalline and polycrystalline) grains, as well as plagioclase feldspars (multiple twinned) and k-feldspars and microcline (cross hatched and simple twinned), minor rock fragments and cement materials (clay minerals and calcite). The polycrystalline quartz exhibit undulose extinction (as a result of strain). The grain sizes range within 0.25 to 1.0 mm. A few grains of glauconites with brown margin, probably authigenic but possibly detrital is present.  </w:t>
      </w:r>
    </w:p>
    <w:p>
      <w:pPr>
        <w:spacing w:line="366" w:lineRule="auto"/>
        <w:ind w:left="280"/>
        <w:jc w:val="both"/>
        <w:rPr>
          <w:rFonts w:ascii="Times New Roman" w:hAnsi="Times New Roman" w:eastAsia="Times New Roman"/>
          <w:sz w:val="24"/>
        </w:rPr>
        <w:sectPr>
          <w:pgSz w:w="12240" w:h="15840"/>
          <w:pgMar w:top="1410" w:right="1440" w:bottom="809" w:left="1440" w:header="0" w:footer="0" w:gutter="0"/>
          <w:cols w:equalWidth="0" w:num="1">
            <w:col w:w="9360"/>
          </w:cols>
          <w:docGrid w:linePitch="360" w:charSpace="0"/>
        </w:sectPr>
      </w:pPr>
    </w:p>
    <w:p>
      <w:pPr>
        <w:spacing w:line="316" w:lineRule="auto"/>
        <w:jc w:val="both"/>
        <w:rPr>
          <w:rFonts w:ascii="Times New Roman" w:hAnsi="Times New Roman" w:eastAsia="Times New Roman"/>
          <w:b/>
          <w:sz w:val="23"/>
        </w:rPr>
      </w:pPr>
      <w:bookmarkStart w:id="1" w:name="page2"/>
      <w:bookmarkEnd w:id="1"/>
      <w:r>
        <w:rPr>
          <w:rFonts w:ascii="Times New Roman" w:hAnsi="Times New Roman" w:eastAsia="Times New Roman"/>
          <w:sz w:val="23"/>
        </w:rPr>
        <w:t xml:space="preserve">The arkosic arenites and subarkose samples are products of disintegration of granites and gneisses (a coarse grained plutonic rock, either igneous or metasomatic of which k-feldspars is dominant) from areas of high relief with consequent rapid erosion and deposition </w:t>
      </w:r>
      <w:r>
        <w:rPr>
          <w:rFonts w:ascii="Times New Roman" w:hAnsi="Times New Roman" w:eastAsia="Times New Roman"/>
          <w:b/>
          <w:sz w:val="23"/>
        </w:rPr>
        <w:t>(Krynine, 1935).</w:t>
      </w:r>
    </w:p>
    <w:p>
      <w:pPr>
        <w:spacing w:line="116" w:lineRule="exact"/>
        <w:rPr>
          <w:rFonts w:ascii="Times New Roman" w:hAnsi="Times New Roman" w:eastAsia="Times New Roman"/>
        </w:rPr>
      </w:pPr>
    </w:p>
    <w:tbl>
      <w:tblPr>
        <w:tblStyle w:val="15"/>
        <w:tblW w:w="3180" w:type="dxa"/>
        <w:tblInd w:w="10" w:type="dxa"/>
        <w:tblLayout w:type="fixed"/>
        <w:tblCellMar>
          <w:top w:w="0" w:type="dxa"/>
          <w:left w:w="0" w:type="dxa"/>
          <w:bottom w:w="0" w:type="dxa"/>
          <w:right w:w="0" w:type="dxa"/>
        </w:tblCellMar>
      </w:tblPr>
      <w:tblGrid>
        <w:gridCol w:w="1660"/>
        <w:gridCol w:w="800"/>
        <w:gridCol w:w="720"/>
      </w:tblGrid>
      <w:tr>
        <w:tblPrEx>
          <w:tblLayout w:type="fixed"/>
          <w:tblCellMar>
            <w:top w:w="0" w:type="dxa"/>
            <w:left w:w="0" w:type="dxa"/>
            <w:bottom w:w="0" w:type="dxa"/>
            <w:right w:w="0" w:type="dxa"/>
          </w:tblCellMar>
        </w:tblPrEx>
        <w:trPr>
          <w:trHeight w:val="263" w:hRule="atLeast"/>
        </w:trPr>
        <w:tc>
          <w:tcPr>
            <w:tcW w:w="1660" w:type="dxa"/>
            <w:tcBorders>
              <w:top w:val="single" w:color="auto" w:sz="8" w:space="0"/>
              <w:left w:val="single" w:color="auto" w:sz="8" w:space="0"/>
              <w:bottom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Sandstone type</w:t>
            </w:r>
          </w:p>
        </w:tc>
        <w:tc>
          <w:tcPr>
            <w:tcW w:w="800" w:type="dxa"/>
            <w:tcBorders>
              <w:top w:val="single" w:color="auto" w:sz="8" w:space="0"/>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AA</w:t>
            </w:r>
          </w:p>
        </w:tc>
        <w:tc>
          <w:tcPr>
            <w:tcW w:w="720" w:type="dxa"/>
            <w:tcBorders>
              <w:top w:val="single" w:color="auto" w:sz="8" w:space="0"/>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SA</w:t>
            </w:r>
          </w:p>
        </w:tc>
      </w:tr>
      <w:tr>
        <w:tblPrEx>
          <w:tblLayout w:type="fixed"/>
          <w:tblCellMar>
            <w:top w:w="0" w:type="dxa"/>
            <w:left w:w="0" w:type="dxa"/>
            <w:bottom w:w="0" w:type="dxa"/>
            <w:right w:w="0" w:type="dxa"/>
          </w:tblCellMar>
        </w:tblPrEx>
        <w:trPr>
          <w:trHeight w:val="243" w:hRule="atLeas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i/>
              </w:rPr>
            </w:pPr>
            <w:r>
              <w:rPr>
                <w:rFonts w:ascii="Times New Roman" w:hAnsi="Times New Roman" w:eastAsia="Times New Roman"/>
                <w:i/>
              </w:rPr>
              <w:t>Sample No</w:t>
            </w:r>
          </w:p>
        </w:tc>
        <w:tc>
          <w:tcPr>
            <w:tcW w:w="80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b/>
              </w:rPr>
            </w:pPr>
            <w:r>
              <w:rPr>
                <w:rFonts w:ascii="Times New Roman" w:hAnsi="Times New Roman" w:eastAsia="Times New Roman"/>
                <w:b/>
              </w:rPr>
              <w:t>Oha</w:t>
            </w:r>
          </w:p>
        </w:tc>
        <w:tc>
          <w:tcPr>
            <w:tcW w:w="72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b/>
              </w:rPr>
            </w:pPr>
            <w:r>
              <w:rPr>
                <w:rFonts w:ascii="Times New Roman" w:hAnsi="Times New Roman" w:eastAsia="Times New Roman"/>
                <w:b/>
              </w:rPr>
              <w:t>Loc3</w:t>
            </w:r>
          </w:p>
        </w:tc>
      </w:tr>
      <w:tr>
        <w:tblPrEx>
          <w:tblLayout w:type="fixed"/>
          <w:tblCellMar>
            <w:top w:w="0" w:type="dxa"/>
            <w:left w:w="0" w:type="dxa"/>
            <w:bottom w:w="0" w:type="dxa"/>
            <w:right w:w="0" w:type="dxa"/>
          </w:tblCellMar>
        </w:tblPrEx>
        <w:trPr>
          <w:trHeight w:val="267" w:hRule="atLeas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Grain size</w:t>
            </w:r>
          </w:p>
        </w:tc>
        <w:tc>
          <w:tcPr>
            <w:tcW w:w="80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sz w:val="24"/>
              </w:rPr>
            </w:pPr>
            <w:r>
              <w:rPr>
                <w:rFonts w:ascii="Times New Roman" w:hAnsi="Times New Roman" w:eastAsia="Times New Roman"/>
                <w:sz w:val="24"/>
              </w:rPr>
              <w:t>m-c</w:t>
            </w:r>
          </w:p>
        </w:tc>
        <w:tc>
          <w:tcPr>
            <w:tcW w:w="72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sz w:val="24"/>
              </w:rPr>
            </w:pPr>
            <w:r>
              <w:rPr>
                <w:rFonts w:ascii="Times New Roman" w:hAnsi="Times New Roman" w:eastAsia="Times New Roman"/>
                <w:sz w:val="24"/>
              </w:rPr>
              <w:t>m-c</w:t>
            </w:r>
          </w:p>
        </w:tc>
      </w:tr>
      <w:tr>
        <w:tblPrEx>
          <w:tblLayout w:type="fixed"/>
          <w:tblCellMar>
            <w:top w:w="0" w:type="dxa"/>
            <w:left w:w="0" w:type="dxa"/>
            <w:bottom w:w="0" w:type="dxa"/>
            <w:right w:w="0" w:type="dxa"/>
          </w:tblCellMar>
        </w:tblPrEx>
        <w:trPr>
          <w:trHeight w:val="284"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Quartz (%)</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69.3</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89.7</w:t>
            </w:r>
          </w:p>
        </w:tc>
      </w:tr>
      <w:tr>
        <w:tblPrEx>
          <w:tblLayout w:type="fixed"/>
          <w:tblCellMar>
            <w:top w:w="0" w:type="dxa"/>
            <w:left w:w="0" w:type="dxa"/>
            <w:bottom w:w="0" w:type="dxa"/>
            <w:right w:w="0" w:type="dxa"/>
          </w:tblCellMar>
        </w:tblPrEx>
        <w:trPr>
          <w:trHeight w:val="417" w:hRule="atLeast"/>
        </w:trPr>
        <w:tc>
          <w:tcPr>
            <w:tcW w:w="1660" w:type="dxa"/>
            <w:tcBorders>
              <w:left w:val="single" w:color="auto" w:sz="8" w:space="0"/>
              <w:right w:val="single" w:color="auto" w:sz="8" w:space="0"/>
            </w:tcBorders>
            <w:shd w:val="clear" w:color="auto" w:fill="auto"/>
            <w:vAlign w:val="bottom"/>
          </w:tcPr>
          <w:p>
            <w:pPr>
              <w:spacing w:after="0" w:line="240" w:lineRule="auto"/>
              <w:ind w:left="160"/>
              <w:rPr>
                <w:rFonts w:ascii="Times New Roman" w:hAnsi="Times New Roman" w:eastAsia="Times New Roman"/>
              </w:rPr>
            </w:pPr>
            <w:r>
              <w:rPr>
                <w:rFonts w:ascii="Times New Roman" w:hAnsi="Times New Roman" w:eastAsia="Times New Roman"/>
              </w:rPr>
              <w:t>Mono-</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22.3</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28.5</w:t>
            </w:r>
          </w:p>
        </w:tc>
      </w:tr>
      <w:tr>
        <w:tblPrEx>
          <w:tblLayout w:type="fixed"/>
          <w:tblCellMar>
            <w:top w:w="0" w:type="dxa"/>
            <w:left w:w="0" w:type="dxa"/>
            <w:bottom w:w="0" w:type="dxa"/>
            <w:right w:w="0" w:type="dxa"/>
          </w:tblCellMar>
        </w:tblPrEx>
        <w:trPr>
          <w:trHeight w:val="316"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rPr>
            </w:pPr>
            <w:r>
              <w:rPr>
                <w:rFonts w:ascii="Times New Roman" w:hAnsi="Times New Roman" w:eastAsia="Times New Roman"/>
              </w:rPr>
              <w:t>crystalline</w:t>
            </w:r>
          </w:p>
        </w:tc>
        <w:tc>
          <w:tcPr>
            <w:tcW w:w="800" w:type="dxa"/>
            <w:tcBorders>
              <w:right w:val="single" w:color="auto" w:sz="8" w:space="0"/>
            </w:tcBorders>
            <w:shd w:val="clear" w:color="auto" w:fill="auto"/>
            <w:vAlign w:val="bottom"/>
          </w:tcPr>
          <w:p>
            <w:pPr>
              <w:spacing w:after="0" w:line="240" w:lineRule="auto"/>
              <w:rPr>
                <w:rFonts w:ascii="Times New Roman" w:hAnsi="Times New Roman" w:eastAsia="Times New Roman"/>
                <w:sz w:val="24"/>
              </w:rPr>
            </w:pPr>
          </w:p>
        </w:tc>
        <w:tc>
          <w:tcPr>
            <w:tcW w:w="720" w:type="dxa"/>
            <w:tcBorders>
              <w:right w:val="single" w:color="auto" w:sz="8" w:space="0"/>
            </w:tcBorders>
            <w:shd w:val="clear" w:color="auto" w:fill="auto"/>
            <w:vAlign w:val="bottom"/>
          </w:tcPr>
          <w:p>
            <w:pPr>
              <w:spacing w:after="0" w:line="240" w:lineRule="auto"/>
              <w:rPr>
                <w:rFonts w:ascii="Times New Roman" w:hAnsi="Times New Roman" w:eastAsia="Times New Roman"/>
                <w:sz w:val="24"/>
              </w:rPr>
            </w:pPr>
          </w:p>
        </w:tc>
      </w:tr>
      <w:tr>
        <w:tblPrEx>
          <w:tblLayout w:type="fixed"/>
          <w:tblCellMar>
            <w:top w:w="0" w:type="dxa"/>
            <w:left w:w="0" w:type="dxa"/>
            <w:bottom w:w="0" w:type="dxa"/>
            <w:right w:w="0" w:type="dxa"/>
          </w:tblCellMar>
        </w:tblPrEx>
        <w:trPr>
          <w:trHeight w:val="529" w:hRule="atLeast"/>
        </w:trPr>
        <w:tc>
          <w:tcPr>
            <w:tcW w:w="1660" w:type="dxa"/>
            <w:tcBorders>
              <w:left w:val="single" w:color="auto" w:sz="8" w:space="0"/>
              <w:right w:val="single" w:color="auto" w:sz="8" w:space="0"/>
            </w:tcBorders>
            <w:shd w:val="clear" w:color="auto" w:fill="auto"/>
            <w:vAlign w:val="bottom"/>
          </w:tcPr>
          <w:p>
            <w:pPr>
              <w:spacing w:after="0" w:line="240" w:lineRule="auto"/>
              <w:ind w:left="160"/>
              <w:rPr>
                <w:rFonts w:ascii="Times New Roman" w:hAnsi="Times New Roman" w:eastAsia="Times New Roman"/>
              </w:rPr>
            </w:pPr>
            <w:r>
              <w:rPr>
                <w:rFonts w:ascii="Times New Roman" w:hAnsi="Times New Roman" w:eastAsia="Times New Roman"/>
              </w:rPr>
              <w:t>Polycrystalline</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47.0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60.2</w:t>
            </w:r>
          </w:p>
        </w:tc>
      </w:tr>
      <w:tr>
        <w:tblPrEx>
          <w:tblLayout w:type="fixed"/>
          <w:tblCellMar>
            <w:top w:w="0" w:type="dxa"/>
            <w:left w:w="0" w:type="dxa"/>
            <w:bottom w:w="0" w:type="dxa"/>
            <w:right w:w="0" w:type="dxa"/>
          </w:tblCellMar>
        </w:tblPrEx>
        <w:trPr>
          <w:trHeight w:val="133" w:hRule="exac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c>
          <w:tcPr>
            <w:tcW w:w="80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c>
          <w:tcPr>
            <w:tcW w:w="72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r>
      <w:tr>
        <w:tblPrEx>
          <w:tblLayout w:type="fixed"/>
          <w:tblCellMar>
            <w:top w:w="0" w:type="dxa"/>
            <w:left w:w="0" w:type="dxa"/>
            <w:bottom w:w="0" w:type="dxa"/>
            <w:right w:w="0" w:type="dxa"/>
          </w:tblCellMar>
        </w:tblPrEx>
        <w:trPr>
          <w:trHeight w:val="308"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sz w:val="24"/>
              </w:rPr>
            </w:pPr>
            <w:r>
              <w:rPr>
                <w:rFonts w:ascii="Times New Roman" w:hAnsi="Times New Roman" w:eastAsia="Times New Roman"/>
                <w:b/>
                <w:i/>
              </w:rPr>
              <w:t xml:space="preserve">Feldspars </w:t>
            </w:r>
            <w:r>
              <w:rPr>
                <w:rFonts w:ascii="Times New Roman" w:hAnsi="Times New Roman" w:eastAsia="Times New Roman"/>
                <w:b/>
                <w:i/>
                <w:sz w:val="24"/>
              </w:rPr>
              <w:t>(%)</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25.7</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6.2</w:t>
            </w:r>
          </w:p>
        </w:tc>
      </w:tr>
      <w:tr>
        <w:tblPrEx>
          <w:tblLayout w:type="fixed"/>
          <w:tblCellMar>
            <w:top w:w="0" w:type="dxa"/>
            <w:left w:w="0" w:type="dxa"/>
            <w:bottom w:w="0" w:type="dxa"/>
            <w:right w:w="0" w:type="dxa"/>
          </w:tblCellMar>
        </w:tblPrEx>
        <w:trPr>
          <w:trHeight w:val="504" w:hRule="atLeast"/>
        </w:trPr>
        <w:tc>
          <w:tcPr>
            <w:tcW w:w="1660" w:type="dxa"/>
            <w:tcBorders>
              <w:left w:val="single" w:color="auto" w:sz="8" w:space="0"/>
              <w:right w:val="single" w:color="auto" w:sz="8" w:space="0"/>
            </w:tcBorders>
            <w:shd w:val="clear" w:color="auto" w:fill="auto"/>
            <w:vAlign w:val="bottom"/>
          </w:tcPr>
          <w:p>
            <w:pPr>
              <w:spacing w:after="0" w:line="240" w:lineRule="auto"/>
              <w:ind w:left="380"/>
              <w:rPr>
                <w:rFonts w:ascii="Times New Roman" w:hAnsi="Times New Roman" w:eastAsia="Times New Roman"/>
              </w:rPr>
            </w:pPr>
            <w:r>
              <w:rPr>
                <w:rFonts w:ascii="Times New Roman" w:hAnsi="Times New Roman" w:eastAsia="Times New Roman"/>
              </w:rPr>
              <w:t>K-feldspar</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21.0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2.2</w:t>
            </w:r>
          </w:p>
        </w:tc>
      </w:tr>
      <w:tr>
        <w:tblPrEx>
          <w:tblLayout w:type="fixed"/>
          <w:tblCellMar>
            <w:top w:w="0" w:type="dxa"/>
            <w:left w:w="0" w:type="dxa"/>
            <w:bottom w:w="0" w:type="dxa"/>
            <w:right w:w="0" w:type="dxa"/>
          </w:tblCellMar>
        </w:tblPrEx>
        <w:trPr>
          <w:trHeight w:val="505" w:hRule="atLeast"/>
        </w:trPr>
        <w:tc>
          <w:tcPr>
            <w:tcW w:w="1660" w:type="dxa"/>
            <w:tcBorders>
              <w:left w:val="single" w:color="auto" w:sz="8" w:space="0"/>
              <w:right w:val="single" w:color="auto" w:sz="8" w:space="0"/>
            </w:tcBorders>
            <w:shd w:val="clear" w:color="auto" w:fill="auto"/>
            <w:vAlign w:val="bottom"/>
          </w:tcPr>
          <w:p>
            <w:pPr>
              <w:spacing w:after="0" w:line="240" w:lineRule="auto"/>
              <w:jc w:val="center"/>
              <w:rPr>
                <w:rFonts w:ascii="Times New Roman" w:hAnsi="Times New Roman" w:eastAsia="Times New Roman"/>
                <w:w w:val="99"/>
              </w:rPr>
            </w:pPr>
            <w:r>
              <w:rPr>
                <w:rFonts w:ascii="Times New Roman" w:hAnsi="Times New Roman" w:eastAsia="Times New Roman"/>
                <w:w w:val="99"/>
              </w:rPr>
              <w:t>Plagioclase</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4.7</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4.0</w:t>
            </w:r>
          </w:p>
        </w:tc>
      </w:tr>
      <w:tr>
        <w:tblPrEx>
          <w:tblLayout w:type="fixed"/>
          <w:tblCellMar>
            <w:top w:w="0" w:type="dxa"/>
            <w:left w:w="0" w:type="dxa"/>
            <w:bottom w:w="0" w:type="dxa"/>
            <w:right w:w="0" w:type="dxa"/>
          </w:tblCellMar>
        </w:tblPrEx>
        <w:trPr>
          <w:trHeight w:val="343" w:hRule="exac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jc w:val="center"/>
              <w:rPr>
                <w:rFonts w:ascii="Times New Roman" w:hAnsi="Times New Roman" w:eastAsia="Times New Roman"/>
              </w:rPr>
            </w:pPr>
            <w:r>
              <w:rPr>
                <w:rFonts w:ascii="Times New Roman" w:hAnsi="Times New Roman" w:eastAsia="Times New Roman"/>
              </w:rPr>
              <w:t>Microcline</w:t>
            </w:r>
          </w:p>
        </w:tc>
        <w:tc>
          <w:tcPr>
            <w:tcW w:w="80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221"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Lithic</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3.1</w:t>
            </w:r>
          </w:p>
        </w:tc>
      </w:tr>
      <w:tr>
        <w:tblPrEx>
          <w:tblLayout w:type="fixed"/>
          <w:tblCellMar>
            <w:top w:w="0" w:type="dxa"/>
            <w:left w:w="0" w:type="dxa"/>
            <w:bottom w:w="0" w:type="dxa"/>
            <w:right w:w="0" w:type="dxa"/>
          </w:tblCellMar>
        </w:tblPrEx>
        <w:trPr>
          <w:trHeight w:val="293"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fragments (%)</w:t>
            </w:r>
          </w:p>
        </w:tc>
        <w:tc>
          <w:tcPr>
            <w:tcW w:w="800" w:type="dxa"/>
            <w:tcBorders>
              <w:right w:val="single" w:color="auto" w:sz="8" w:space="0"/>
            </w:tcBorders>
            <w:shd w:val="clear" w:color="auto" w:fill="auto"/>
            <w:vAlign w:val="bottom"/>
          </w:tcPr>
          <w:p>
            <w:pPr>
              <w:spacing w:after="0" w:line="240" w:lineRule="auto"/>
              <w:rPr>
                <w:rFonts w:ascii="Times New Roman" w:hAnsi="Times New Roman" w:eastAsia="Times New Roman"/>
                <w:sz w:val="24"/>
              </w:rPr>
            </w:pPr>
          </w:p>
        </w:tc>
        <w:tc>
          <w:tcPr>
            <w:tcW w:w="720" w:type="dxa"/>
            <w:tcBorders>
              <w:right w:val="single" w:color="auto" w:sz="8" w:space="0"/>
            </w:tcBorders>
            <w:shd w:val="clear" w:color="auto" w:fill="auto"/>
            <w:vAlign w:val="bottom"/>
          </w:tcPr>
          <w:p>
            <w:pPr>
              <w:spacing w:after="0" w:line="240" w:lineRule="auto"/>
              <w:rPr>
                <w:rFonts w:ascii="Times New Roman" w:hAnsi="Times New Roman" w:eastAsia="Times New Roman"/>
                <w:sz w:val="24"/>
              </w:rPr>
            </w:pPr>
          </w:p>
        </w:tc>
      </w:tr>
      <w:tr>
        <w:tblPrEx>
          <w:tblLayout w:type="fixed"/>
          <w:tblCellMar>
            <w:top w:w="0" w:type="dxa"/>
            <w:left w:w="0" w:type="dxa"/>
            <w:bottom w:w="0" w:type="dxa"/>
            <w:right w:w="0" w:type="dxa"/>
          </w:tblCellMar>
        </w:tblPrEx>
        <w:trPr>
          <w:trHeight w:val="505" w:hRule="atLeast"/>
        </w:trPr>
        <w:tc>
          <w:tcPr>
            <w:tcW w:w="1660" w:type="dxa"/>
            <w:tcBorders>
              <w:left w:val="single" w:color="auto" w:sz="8" w:space="0"/>
              <w:right w:val="single" w:color="auto" w:sz="8" w:space="0"/>
            </w:tcBorders>
            <w:shd w:val="clear" w:color="auto" w:fill="auto"/>
            <w:vAlign w:val="bottom"/>
          </w:tcPr>
          <w:p>
            <w:pPr>
              <w:spacing w:after="0" w:line="240" w:lineRule="auto"/>
              <w:ind w:left="280"/>
              <w:rPr>
                <w:rFonts w:ascii="Times New Roman" w:hAnsi="Times New Roman" w:eastAsia="Times New Roman"/>
              </w:rPr>
            </w:pPr>
            <w:r>
              <w:rPr>
                <w:rFonts w:ascii="Times New Roman" w:hAnsi="Times New Roman" w:eastAsia="Times New Roman"/>
              </w:rPr>
              <w:t>Volcanic</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505" w:hRule="atLeast"/>
        </w:trPr>
        <w:tc>
          <w:tcPr>
            <w:tcW w:w="1660" w:type="dxa"/>
            <w:tcBorders>
              <w:left w:val="single" w:color="auto" w:sz="8" w:space="0"/>
              <w:right w:val="single" w:color="auto" w:sz="8" w:space="0"/>
            </w:tcBorders>
            <w:shd w:val="clear" w:color="auto" w:fill="auto"/>
            <w:vAlign w:val="bottom"/>
          </w:tcPr>
          <w:p>
            <w:pPr>
              <w:spacing w:after="0" w:line="240" w:lineRule="auto"/>
              <w:ind w:left="340"/>
              <w:rPr>
                <w:rFonts w:ascii="Times New Roman" w:hAnsi="Times New Roman" w:eastAsia="Times New Roman"/>
              </w:rPr>
            </w:pPr>
            <w:r>
              <w:rPr>
                <w:rFonts w:ascii="Times New Roman" w:hAnsi="Times New Roman" w:eastAsia="Times New Roman"/>
              </w:rPr>
              <w:t>Metamorphic</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1.3</w:t>
            </w:r>
          </w:p>
        </w:tc>
      </w:tr>
      <w:tr>
        <w:tblPrEx>
          <w:tblLayout w:type="fixed"/>
          <w:tblCellMar>
            <w:top w:w="0" w:type="dxa"/>
            <w:left w:w="0" w:type="dxa"/>
            <w:bottom w:w="0" w:type="dxa"/>
            <w:right w:w="0" w:type="dxa"/>
          </w:tblCellMar>
        </w:tblPrEx>
        <w:trPr>
          <w:trHeight w:val="490" w:hRule="atLeas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ind w:left="10"/>
              <w:jc w:val="center"/>
              <w:rPr>
                <w:rFonts w:ascii="Times New Roman" w:hAnsi="Times New Roman" w:eastAsia="Times New Roman"/>
                <w:w w:val="98"/>
              </w:rPr>
            </w:pPr>
            <w:r>
              <w:rPr>
                <w:rFonts w:ascii="Times New Roman" w:hAnsi="Times New Roman" w:eastAsia="Times New Roman"/>
                <w:w w:val="98"/>
              </w:rPr>
              <w:t>Sedimentary</w:t>
            </w:r>
          </w:p>
        </w:tc>
        <w:tc>
          <w:tcPr>
            <w:tcW w:w="80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bottom w:val="single" w:color="auto" w:sz="8" w:space="0"/>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1.8</w:t>
            </w:r>
          </w:p>
        </w:tc>
      </w:tr>
      <w:tr>
        <w:tblPrEx>
          <w:tblLayout w:type="fixed"/>
          <w:tblCellMar>
            <w:top w:w="0" w:type="dxa"/>
            <w:left w:w="0" w:type="dxa"/>
            <w:bottom w:w="0" w:type="dxa"/>
            <w:right w:w="0" w:type="dxa"/>
          </w:tblCellMar>
        </w:tblPrEx>
        <w:trPr>
          <w:trHeight w:val="284"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Mica (%)</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482" w:hRule="atLeast"/>
        </w:trPr>
        <w:tc>
          <w:tcPr>
            <w:tcW w:w="1660" w:type="dxa"/>
            <w:tcBorders>
              <w:left w:val="single" w:color="auto" w:sz="8" w:space="0"/>
              <w:right w:val="single" w:color="auto" w:sz="8" w:space="0"/>
            </w:tcBorders>
            <w:shd w:val="clear" w:color="auto" w:fill="auto"/>
            <w:vAlign w:val="bottom"/>
          </w:tcPr>
          <w:p>
            <w:pPr>
              <w:spacing w:after="0" w:line="240" w:lineRule="auto"/>
              <w:ind w:left="340"/>
              <w:rPr>
                <w:rFonts w:ascii="Times New Roman" w:hAnsi="Times New Roman" w:eastAsia="Times New Roman"/>
              </w:rPr>
            </w:pPr>
            <w:r>
              <w:rPr>
                <w:rFonts w:ascii="Times New Roman" w:hAnsi="Times New Roman" w:eastAsia="Times New Roman"/>
              </w:rPr>
              <w:t>Muscovite</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505" w:hRule="atLeast"/>
        </w:trPr>
        <w:tc>
          <w:tcPr>
            <w:tcW w:w="1660" w:type="dxa"/>
            <w:tcBorders>
              <w:left w:val="single" w:color="auto" w:sz="8" w:space="0"/>
              <w:right w:val="single" w:color="auto" w:sz="8" w:space="0"/>
            </w:tcBorders>
            <w:shd w:val="clear" w:color="auto" w:fill="auto"/>
            <w:vAlign w:val="bottom"/>
          </w:tcPr>
          <w:p>
            <w:pPr>
              <w:spacing w:after="0" w:line="240" w:lineRule="auto"/>
              <w:ind w:left="340"/>
              <w:rPr>
                <w:rFonts w:ascii="Times New Roman" w:hAnsi="Times New Roman" w:eastAsia="Times New Roman"/>
              </w:rPr>
            </w:pPr>
            <w:r>
              <w:rPr>
                <w:rFonts w:ascii="Times New Roman" w:hAnsi="Times New Roman" w:eastAsia="Times New Roman"/>
              </w:rPr>
              <w:t>Biotite</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133" w:hRule="exac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c>
          <w:tcPr>
            <w:tcW w:w="80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c>
          <w:tcPr>
            <w:tcW w:w="72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r>
      <w:tr>
        <w:tblPrEx>
          <w:tblLayout w:type="fixed"/>
          <w:tblCellMar>
            <w:top w:w="0" w:type="dxa"/>
            <w:left w:w="0" w:type="dxa"/>
            <w:bottom w:w="0" w:type="dxa"/>
            <w:right w:w="0" w:type="dxa"/>
          </w:tblCellMar>
        </w:tblPrEx>
        <w:trPr>
          <w:trHeight w:val="282"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Carbonate (%)</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506" w:hRule="atLeast"/>
        </w:trPr>
        <w:tc>
          <w:tcPr>
            <w:tcW w:w="1660" w:type="dxa"/>
            <w:tcBorders>
              <w:left w:val="single" w:color="auto" w:sz="8" w:space="0"/>
              <w:right w:val="single" w:color="auto" w:sz="8" w:space="0"/>
            </w:tcBorders>
            <w:shd w:val="clear" w:color="auto" w:fill="auto"/>
            <w:vAlign w:val="bottom"/>
          </w:tcPr>
          <w:p>
            <w:pPr>
              <w:spacing w:after="0" w:line="240" w:lineRule="auto"/>
              <w:ind w:left="480"/>
              <w:rPr>
                <w:rFonts w:ascii="Times New Roman" w:hAnsi="Times New Roman" w:eastAsia="Times New Roman"/>
              </w:rPr>
            </w:pPr>
            <w:r>
              <w:rPr>
                <w:rFonts w:ascii="Times New Roman" w:hAnsi="Times New Roman" w:eastAsia="Times New Roman"/>
              </w:rPr>
              <w:t>Bioclast</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506" w:hRule="atLeast"/>
        </w:trPr>
        <w:tc>
          <w:tcPr>
            <w:tcW w:w="1660" w:type="dxa"/>
            <w:tcBorders>
              <w:left w:val="single" w:color="auto" w:sz="8" w:space="0"/>
              <w:right w:val="single" w:color="auto" w:sz="8" w:space="0"/>
            </w:tcBorders>
            <w:shd w:val="clear" w:color="auto" w:fill="auto"/>
            <w:vAlign w:val="bottom"/>
          </w:tcPr>
          <w:p>
            <w:pPr>
              <w:spacing w:after="0" w:line="240" w:lineRule="auto"/>
              <w:jc w:val="center"/>
              <w:rPr>
                <w:rFonts w:ascii="Times New Roman" w:hAnsi="Times New Roman" w:eastAsia="Times New Roman"/>
                <w:w w:val="99"/>
              </w:rPr>
            </w:pPr>
            <w:r>
              <w:rPr>
                <w:rFonts w:ascii="Times New Roman" w:hAnsi="Times New Roman" w:eastAsia="Times New Roman"/>
                <w:w w:val="99"/>
              </w:rPr>
              <w:t>Lithoclast</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w:t>
            </w:r>
          </w:p>
        </w:tc>
      </w:tr>
      <w:tr>
        <w:tblPrEx>
          <w:tblLayout w:type="fixed"/>
          <w:tblCellMar>
            <w:top w:w="0" w:type="dxa"/>
            <w:left w:w="0" w:type="dxa"/>
            <w:bottom w:w="0" w:type="dxa"/>
            <w:right w:w="0" w:type="dxa"/>
          </w:tblCellMar>
        </w:tblPrEx>
        <w:trPr>
          <w:trHeight w:val="133" w:hRule="exac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sz w:val="13"/>
              </w:rPr>
            </w:pPr>
          </w:p>
        </w:tc>
        <w:tc>
          <w:tcPr>
            <w:tcW w:w="80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sz w:val="13"/>
              </w:rPr>
            </w:pPr>
          </w:p>
        </w:tc>
        <w:tc>
          <w:tcPr>
            <w:tcW w:w="72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sz w:val="13"/>
              </w:rPr>
            </w:pPr>
          </w:p>
        </w:tc>
      </w:tr>
      <w:tr>
        <w:tblPrEx>
          <w:tblLayout w:type="fixed"/>
          <w:tblCellMar>
            <w:top w:w="0" w:type="dxa"/>
            <w:left w:w="0" w:type="dxa"/>
            <w:bottom w:w="0" w:type="dxa"/>
            <w:right w:w="0" w:type="dxa"/>
          </w:tblCellMar>
        </w:tblPrEx>
        <w:trPr>
          <w:trHeight w:val="284" w:hRule="atLeast"/>
        </w:trPr>
        <w:tc>
          <w:tcPr>
            <w:tcW w:w="1660" w:type="dxa"/>
            <w:tcBorders>
              <w:left w:val="single" w:color="auto" w:sz="8" w:space="0"/>
              <w:right w:val="single" w:color="auto" w:sz="8" w:space="0"/>
            </w:tcBorders>
            <w:shd w:val="clear" w:color="auto" w:fill="auto"/>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Cement (%)</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5.0</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2.0</w:t>
            </w:r>
          </w:p>
        </w:tc>
      </w:tr>
      <w:tr>
        <w:tblPrEx>
          <w:tblLayout w:type="fixed"/>
          <w:tblCellMar>
            <w:top w:w="0" w:type="dxa"/>
            <w:left w:w="0" w:type="dxa"/>
            <w:bottom w:w="0" w:type="dxa"/>
            <w:right w:w="0" w:type="dxa"/>
          </w:tblCellMar>
        </w:tblPrEx>
        <w:trPr>
          <w:trHeight w:val="481" w:hRule="atLeast"/>
        </w:trPr>
        <w:tc>
          <w:tcPr>
            <w:tcW w:w="1660" w:type="dxa"/>
            <w:tcBorders>
              <w:left w:val="single" w:color="auto" w:sz="8" w:space="0"/>
              <w:right w:val="single" w:color="auto" w:sz="8" w:space="0"/>
            </w:tcBorders>
            <w:shd w:val="clear" w:color="auto" w:fill="auto"/>
            <w:vAlign w:val="bottom"/>
          </w:tcPr>
          <w:p>
            <w:pPr>
              <w:spacing w:after="0" w:line="240" w:lineRule="auto"/>
              <w:ind w:left="500"/>
              <w:rPr>
                <w:rFonts w:ascii="Times New Roman" w:hAnsi="Times New Roman" w:eastAsia="Times New Roman"/>
              </w:rPr>
            </w:pPr>
            <w:r>
              <w:rPr>
                <w:rFonts w:ascii="Times New Roman" w:hAnsi="Times New Roman" w:eastAsia="Times New Roman"/>
              </w:rPr>
              <w:t>Carbonates</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0.3</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0.9</w:t>
            </w:r>
          </w:p>
        </w:tc>
      </w:tr>
      <w:tr>
        <w:tblPrEx>
          <w:tblLayout w:type="fixed"/>
          <w:tblCellMar>
            <w:top w:w="0" w:type="dxa"/>
            <w:left w:w="0" w:type="dxa"/>
            <w:bottom w:w="0" w:type="dxa"/>
            <w:right w:w="0" w:type="dxa"/>
          </w:tblCellMar>
        </w:tblPrEx>
        <w:trPr>
          <w:trHeight w:val="506" w:hRule="atLeast"/>
        </w:trPr>
        <w:tc>
          <w:tcPr>
            <w:tcW w:w="1660" w:type="dxa"/>
            <w:tcBorders>
              <w:left w:val="single" w:color="auto" w:sz="8" w:space="0"/>
              <w:right w:val="single" w:color="auto" w:sz="8" w:space="0"/>
            </w:tcBorders>
            <w:shd w:val="clear" w:color="auto" w:fill="auto"/>
            <w:vAlign w:val="bottom"/>
          </w:tcPr>
          <w:p>
            <w:pPr>
              <w:spacing w:after="0" w:line="240" w:lineRule="auto"/>
              <w:ind w:left="30"/>
              <w:jc w:val="center"/>
              <w:rPr>
                <w:rFonts w:ascii="Times New Roman" w:hAnsi="Times New Roman" w:eastAsia="Times New Roman"/>
                <w:w w:val="97"/>
              </w:rPr>
            </w:pPr>
            <w:r>
              <w:rPr>
                <w:rFonts w:ascii="Times New Roman" w:hAnsi="Times New Roman" w:eastAsia="Times New Roman"/>
                <w:w w:val="97"/>
              </w:rPr>
              <w:t>Clastics</w:t>
            </w:r>
          </w:p>
        </w:tc>
        <w:tc>
          <w:tcPr>
            <w:tcW w:w="80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4.7</w:t>
            </w:r>
          </w:p>
        </w:tc>
        <w:tc>
          <w:tcPr>
            <w:tcW w:w="720" w:type="dxa"/>
            <w:tcBorders>
              <w:right w:val="single" w:color="auto" w:sz="8" w:space="0"/>
            </w:tcBorders>
            <w:shd w:val="clear" w:color="auto" w:fill="auto"/>
            <w:vAlign w:val="bottom"/>
          </w:tcPr>
          <w:p>
            <w:pPr>
              <w:spacing w:after="0" w:line="240" w:lineRule="auto"/>
              <w:ind w:left="100"/>
              <w:rPr>
                <w:rFonts w:ascii="Times New Roman" w:hAnsi="Times New Roman" w:eastAsia="Times New Roman"/>
              </w:rPr>
            </w:pPr>
            <w:r>
              <w:rPr>
                <w:rFonts w:ascii="Times New Roman" w:hAnsi="Times New Roman" w:eastAsia="Times New Roman"/>
              </w:rPr>
              <w:t>1.1</w:t>
            </w:r>
          </w:p>
        </w:tc>
      </w:tr>
      <w:tr>
        <w:tblPrEx>
          <w:tblLayout w:type="fixed"/>
          <w:tblCellMar>
            <w:top w:w="0" w:type="dxa"/>
            <w:left w:w="0" w:type="dxa"/>
            <w:bottom w:w="0" w:type="dxa"/>
            <w:right w:w="0" w:type="dxa"/>
          </w:tblCellMar>
        </w:tblPrEx>
        <w:trPr>
          <w:trHeight w:val="133" w:hRule="exact"/>
        </w:trPr>
        <w:tc>
          <w:tcPr>
            <w:tcW w:w="1660" w:type="dxa"/>
            <w:tcBorders>
              <w:left w:val="single" w:color="auto" w:sz="8" w:space="0"/>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c>
          <w:tcPr>
            <w:tcW w:w="80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c>
          <w:tcPr>
            <w:tcW w:w="720" w:type="dxa"/>
            <w:tcBorders>
              <w:bottom w:val="single" w:color="auto" w:sz="8" w:space="0"/>
              <w:right w:val="single" w:color="auto" w:sz="8" w:space="0"/>
            </w:tcBorders>
            <w:shd w:val="clear" w:color="auto" w:fill="auto"/>
            <w:vAlign w:val="bottom"/>
          </w:tcPr>
          <w:p>
            <w:pPr>
              <w:spacing w:after="0" w:line="240" w:lineRule="auto"/>
              <w:rPr>
                <w:rFonts w:ascii="Times New Roman" w:hAnsi="Times New Roman" w:eastAsia="Times New Roman"/>
              </w:rPr>
            </w:pPr>
          </w:p>
        </w:tc>
      </w:tr>
      <w:tr>
        <w:tblPrEx>
          <w:tblLayout w:type="fixed"/>
          <w:tblCellMar>
            <w:top w:w="0" w:type="dxa"/>
            <w:left w:w="0" w:type="dxa"/>
            <w:bottom w:w="0" w:type="dxa"/>
            <w:right w:w="0" w:type="dxa"/>
          </w:tblCellMar>
        </w:tblPrEx>
        <w:trPr>
          <w:trHeight w:val="221" w:hRule="atLeast"/>
        </w:trPr>
        <w:tc>
          <w:tcPr>
            <w:tcW w:w="1660" w:type="dxa"/>
            <w:tcBorders>
              <w:left w:val="single" w:color="auto" w:sz="8" w:space="0"/>
              <w:right w:val="single" w:color="auto" w:sz="8" w:space="0"/>
            </w:tcBorders>
            <w:shd w:val="clear" w:color="auto" w:fill="FFFF00"/>
            <w:vAlign w:val="bottom"/>
          </w:tcPr>
          <w:p>
            <w:pPr>
              <w:spacing w:after="0" w:line="240" w:lineRule="auto"/>
              <w:ind w:left="120"/>
              <w:rPr>
                <w:rFonts w:ascii="Times New Roman" w:hAnsi="Times New Roman" w:eastAsia="Times New Roman"/>
                <w:b/>
                <w:i/>
                <w:highlight w:val="yellow"/>
              </w:rPr>
            </w:pPr>
            <w:r>
              <w:rPr>
                <w:rFonts w:ascii="Times New Roman" w:hAnsi="Times New Roman" w:eastAsia="Times New Roman"/>
                <w:b/>
                <w:i/>
                <w:highlight w:val="yellow"/>
              </w:rPr>
              <w:t>Total grains in</w:t>
            </w:r>
          </w:p>
        </w:tc>
        <w:tc>
          <w:tcPr>
            <w:tcW w:w="800" w:type="dxa"/>
            <w:tcBorders>
              <w:right w:val="single" w:color="auto" w:sz="8" w:space="0"/>
            </w:tcBorders>
            <w:shd w:val="clear" w:color="auto" w:fill="FFFF00"/>
            <w:vAlign w:val="bottom"/>
          </w:tcPr>
          <w:p>
            <w:pPr>
              <w:spacing w:after="0" w:line="240" w:lineRule="auto"/>
              <w:ind w:left="100"/>
              <w:rPr>
                <w:rFonts w:ascii="Times New Roman" w:hAnsi="Times New Roman" w:eastAsia="Times New Roman"/>
                <w:b/>
                <w:sz w:val="24"/>
              </w:rPr>
            </w:pPr>
            <w:r>
              <w:rPr>
                <w:rFonts w:ascii="Times New Roman" w:hAnsi="Times New Roman" w:eastAsia="Times New Roman"/>
                <w:b/>
                <w:sz w:val="24"/>
              </w:rPr>
              <w:t>100</w:t>
            </w:r>
          </w:p>
        </w:tc>
        <w:tc>
          <w:tcPr>
            <w:tcW w:w="720" w:type="dxa"/>
            <w:tcBorders>
              <w:right w:val="single" w:color="auto" w:sz="8" w:space="0"/>
            </w:tcBorders>
            <w:shd w:val="clear" w:color="auto" w:fill="FFFF00"/>
            <w:vAlign w:val="bottom"/>
          </w:tcPr>
          <w:p>
            <w:pPr>
              <w:spacing w:after="0" w:line="240" w:lineRule="auto"/>
              <w:ind w:left="100"/>
              <w:rPr>
                <w:rFonts w:ascii="Times New Roman" w:hAnsi="Times New Roman" w:eastAsia="Times New Roman"/>
                <w:b/>
                <w:sz w:val="24"/>
                <w:highlight w:val="yellow"/>
              </w:rPr>
            </w:pPr>
            <w:r>
              <w:rPr>
                <w:rFonts w:ascii="Times New Roman" w:hAnsi="Times New Roman" w:eastAsia="Times New Roman"/>
                <w:b/>
                <w:sz w:val="24"/>
                <w:highlight w:val="yellow"/>
              </w:rPr>
              <w:t>100</w:t>
            </w:r>
          </w:p>
        </w:tc>
      </w:tr>
      <w:tr>
        <w:tblPrEx>
          <w:tblLayout w:type="fixed"/>
          <w:tblCellMar>
            <w:top w:w="0" w:type="dxa"/>
            <w:left w:w="0" w:type="dxa"/>
            <w:bottom w:w="0" w:type="dxa"/>
            <w:right w:w="0" w:type="dxa"/>
          </w:tblCellMar>
        </w:tblPrEx>
        <w:trPr>
          <w:trHeight w:val="275" w:hRule="atLeast"/>
        </w:trPr>
        <w:tc>
          <w:tcPr>
            <w:tcW w:w="1660" w:type="dxa"/>
            <w:tcBorders>
              <w:left w:val="single" w:color="auto" w:sz="8" w:space="0"/>
              <w:bottom w:val="single" w:color="auto" w:sz="8" w:space="0"/>
              <w:right w:val="single" w:color="auto" w:sz="8" w:space="0"/>
            </w:tcBorders>
            <w:shd w:val="clear" w:color="auto" w:fill="FFFF00"/>
            <w:vAlign w:val="bottom"/>
          </w:tcPr>
          <w:p>
            <w:pPr>
              <w:spacing w:after="0" w:line="240" w:lineRule="auto"/>
              <w:ind w:left="120"/>
              <w:rPr>
                <w:rFonts w:ascii="Times New Roman" w:hAnsi="Times New Roman" w:eastAsia="Times New Roman"/>
                <w:b/>
                <w:i/>
              </w:rPr>
            </w:pPr>
            <w:r>
              <w:rPr>
                <w:rFonts w:ascii="Times New Roman" w:hAnsi="Times New Roman" w:eastAsia="Times New Roman"/>
                <w:b/>
                <w:i/>
              </w:rPr>
              <w:t>percent (%)</w:t>
            </w:r>
          </w:p>
        </w:tc>
        <w:tc>
          <w:tcPr>
            <w:tcW w:w="800" w:type="dxa"/>
            <w:tcBorders>
              <w:bottom w:val="single" w:color="auto" w:sz="8" w:space="0"/>
              <w:right w:val="single" w:color="auto" w:sz="8" w:space="0"/>
            </w:tcBorders>
            <w:shd w:val="clear" w:color="auto" w:fill="FFFF00"/>
            <w:vAlign w:val="bottom"/>
          </w:tcPr>
          <w:p>
            <w:pPr>
              <w:spacing w:after="0" w:line="240" w:lineRule="auto"/>
              <w:rPr>
                <w:rFonts w:ascii="Times New Roman" w:hAnsi="Times New Roman" w:eastAsia="Times New Roman"/>
                <w:sz w:val="23"/>
              </w:rPr>
            </w:pPr>
          </w:p>
        </w:tc>
        <w:tc>
          <w:tcPr>
            <w:tcW w:w="720" w:type="dxa"/>
            <w:tcBorders>
              <w:bottom w:val="single" w:color="auto" w:sz="8" w:space="0"/>
              <w:right w:val="single" w:color="auto" w:sz="8" w:space="0"/>
            </w:tcBorders>
            <w:shd w:val="clear" w:color="auto" w:fill="FFFF00"/>
            <w:vAlign w:val="bottom"/>
          </w:tcPr>
          <w:p>
            <w:pPr>
              <w:spacing w:after="0" w:line="240" w:lineRule="auto"/>
              <w:rPr>
                <w:rFonts w:ascii="Times New Roman" w:hAnsi="Times New Roman" w:eastAsia="Times New Roman"/>
                <w:sz w:val="23"/>
              </w:rPr>
            </w:pPr>
          </w:p>
        </w:tc>
      </w:tr>
    </w:tbl>
    <w:p>
      <w:pPr>
        <w:rPr>
          <w:rFonts w:ascii="Times New Roman" w:hAnsi="Times New Roman" w:eastAsia="Times New Roman"/>
          <w:sz w:val="23"/>
        </w:rPr>
        <w:sectPr>
          <w:pgSz w:w="12240" w:h="15840"/>
          <w:pgMar w:top="1412" w:right="1440" w:bottom="1135" w:left="1440" w:header="0" w:footer="0" w:gutter="0"/>
          <w:cols w:equalWidth="0" w:num="1">
            <w:col w:w="9360"/>
          </w:cols>
          <w:docGrid w:linePitch="360" w:charSpace="0"/>
        </w:sectPr>
      </w:pPr>
      <w:r>
        <w:rPr>
          <w:rFonts w:ascii="Times New Roman" w:hAnsi="Times New Roman" w:eastAsia="Times New Roman"/>
          <w:sz w:val="23"/>
        </w:rPr>
        <w:t>`</w:t>
      </w:r>
    </w:p>
    <w:p>
      <w:pPr>
        <w:spacing w:line="200" w:lineRule="exact"/>
        <w:rPr>
          <w:rFonts w:ascii="Times New Roman" w:hAnsi="Times New Roman" w:eastAsia="Times New Roman"/>
        </w:rPr>
      </w:pPr>
      <w:bookmarkStart w:id="2" w:name="page3"/>
      <w:bookmarkEnd w:id="2"/>
      <w:r>
        <w:rPr>
          <w:rFonts w:ascii="Times New Roman" w:hAnsi="Times New Roman" w:eastAsia="Times New Roman"/>
          <w:sz w:val="23"/>
        </w:rPr>
        <w:drawing>
          <wp:anchor distT="0" distB="0" distL="114300" distR="114300" simplePos="0" relativeHeight="251664384" behindDoc="1" locked="0" layoutInCell="1" allowOverlap="1">
            <wp:simplePos x="0" y="0"/>
            <wp:positionH relativeFrom="page">
              <wp:posOffset>914400</wp:posOffset>
            </wp:positionH>
            <wp:positionV relativeFrom="page">
              <wp:posOffset>1019175</wp:posOffset>
            </wp:positionV>
            <wp:extent cx="5124450" cy="46863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a:stretch>
                      <a:fillRect/>
                    </a:stretch>
                  </pic:blipFill>
                  <pic:spPr>
                    <a:xfrm>
                      <a:off x="0" y="0"/>
                      <a:ext cx="5124450" cy="4686300"/>
                    </a:xfrm>
                    <a:prstGeom prst="rect">
                      <a:avLst/>
                    </a:prstGeom>
                    <a:noFill/>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0" w:lineRule="atLeast"/>
        <w:rPr>
          <w:rFonts w:ascii="Times New Roman" w:hAnsi="Times New Roman" w:eastAsia="Times New Roman"/>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p>
    <w:p>
      <w:pPr>
        <w:spacing w:line="0" w:lineRule="atLeast"/>
        <w:rPr>
          <w:rFonts w:ascii="Times New Roman" w:hAnsi="Times New Roman" w:eastAsia="Times New Roman"/>
          <w:b/>
          <w:i/>
          <w:sz w:val="28"/>
        </w:rPr>
      </w:pPr>
      <w:r>
        <w:rPr>
          <w:rFonts w:ascii="Times New Roman" w:hAnsi="Times New Roman" w:eastAsia="Times New Roman"/>
          <w:b/>
          <w:i/>
          <w:sz w:val="28"/>
        </w:rPr>
        <w:t>Thin Section Photomicrographs</w:t>
      </w:r>
    </w:p>
    <w:p>
      <w:pPr>
        <w:spacing w:line="20" w:lineRule="exact"/>
        <w:rPr>
          <w:rFonts w:ascii="Times New Roman" w:hAnsi="Times New Roman" w:eastAsia="Times New Roman"/>
        </w:rPr>
      </w:pPr>
      <w:r>
        <w:rPr>
          <w:rFonts w:ascii="Times New Roman" w:hAnsi="Times New Roman" w:eastAsia="Times New Roman"/>
          <w:b/>
          <w:i/>
          <w:sz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246380</wp:posOffset>
            </wp:positionV>
            <wp:extent cx="5742940" cy="284797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a:lum bright="30000" contrast="-20000"/>
                      <a:extLst>
                        <a:ext uri="{28A0092B-C50C-407E-A947-70E740481C1C}">
                          <a14:useLocalDpi xmlns:a14="http://schemas.microsoft.com/office/drawing/2010/main" val="0"/>
                        </a:ext>
                      </a:extLst>
                    </a:blip>
                    <a:srcRect/>
                    <a:stretch>
                      <a:fillRect/>
                    </a:stretch>
                  </pic:blipFill>
                  <pic:spPr>
                    <a:xfrm>
                      <a:off x="0" y="0"/>
                      <a:ext cx="5742940" cy="2847975"/>
                    </a:xfrm>
                    <a:prstGeom prst="rect">
                      <a:avLst/>
                    </a:prstGeom>
                    <a:noFill/>
                  </pic:spPr>
                </pic:pic>
              </a:graphicData>
            </a:graphic>
          </wp:anchor>
        </w:drawing>
      </w:r>
    </w:p>
    <w:p>
      <w:pPr>
        <w:spacing w:line="200" w:lineRule="exact"/>
        <w:rPr>
          <w:rFonts w:ascii="Times New Roman" w:hAnsi="Times New Roman" w:eastAsia="Times New Roman"/>
        </w:rPr>
      </w:pPr>
    </w:p>
    <w:p>
      <w:pPr>
        <w:spacing w:line="297" w:lineRule="exact"/>
        <w:rPr>
          <w:rFonts w:ascii="Times New Roman" w:hAnsi="Times New Roman" w:eastAsia="Times New Roman"/>
        </w:rPr>
      </w:pPr>
    </w:p>
    <w:tbl>
      <w:tblPr>
        <w:tblStyle w:val="15"/>
        <w:tblW w:w="7900" w:type="dxa"/>
        <w:tblInd w:w="210" w:type="dxa"/>
        <w:tblLayout w:type="fixed"/>
        <w:tblCellMar>
          <w:top w:w="0" w:type="dxa"/>
          <w:left w:w="0" w:type="dxa"/>
          <w:bottom w:w="0" w:type="dxa"/>
          <w:right w:w="0" w:type="dxa"/>
        </w:tblCellMar>
      </w:tblPr>
      <w:tblGrid>
        <w:gridCol w:w="500"/>
        <w:gridCol w:w="1780"/>
        <w:gridCol w:w="2280"/>
        <w:gridCol w:w="380"/>
        <w:gridCol w:w="1760"/>
        <w:gridCol w:w="680"/>
        <w:gridCol w:w="520"/>
      </w:tblGrid>
      <w:tr>
        <w:tblPrEx>
          <w:tblLayout w:type="fixed"/>
          <w:tblCellMar>
            <w:top w:w="0" w:type="dxa"/>
            <w:left w:w="0" w:type="dxa"/>
            <w:bottom w:w="0" w:type="dxa"/>
            <w:right w:w="0" w:type="dxa"/>
          </w:tblCellMar>
        </w:tblPrEx>
        <w:trPr>
          <w:gridAfter w:val="1"/>
          <w:wAfter w:w="520" w:type="dxa"/>
          <w:trHeight w:val="393" w:hRule="atLeast"/>
        </w:trPr>
        <w:tc>
          <w:tcPr>
            <w:tcW w:w="500" w:type="dxa"/>
            <w:tcBorders>
              <w:top w:val="single" w:color="auto" w:sz="8" w:space="0"/>
              <w:left w:val="single" w:color="auto" w:sz="8" w:space="0"/>
              <w:right w:val="single" w:color="auto" w:sz="8" w:space="0"/>
            </w:tcBorders>
            <w:shd w:val="clear" w:color="auto" w:fill="auto"/>
            <w:vAlign w:val="bottom"/>
          </w:tcPr>
          <w:p>
            <w:pPr>
              <w:spacing w:line="0" w:lineRule="atLeast"/>
              <w:ind w:left="160"/>
              <w:rPr>
                <w:rFonts w:ascii="Times New Roman" w:hAnsi="Times New Roman" w:eastAsia="Times New Roman"/>
                <w:b/>
              </w:rPr>
            </w:pPr>
            <w:r>
              <w:rPr>
                <w:rFonts w:ascii="Times New Roman" w:hAnsi="Times New Roman" w:eastAsia="Times New Roman"/>
                <w:b/>
              </w:rPr>
              <w:t>A</w:t>
            </w:r>
          </w:p>
        </w:tc>
        <w:tc>
          <w:tcPr>
            <w:tcW w:w="1780" w:type="dxa"/>
            <w:shd w:val="clear" w:color="auto" w:fill="auto"/>
            <w:vAlign w:val="bottom"/>
          </w:tcPr>
          <w:p>
            <w:pPr>
              <w:spacing w:line="0" w:lineRule="atLeast"/>
              <w:rPr>
                <w:rFonts w:ascii="Times New Roman" w:hAnsi="Times New Roman" w:eastAsia="Times New Roman"/>
                <w:sz w:val="24"/>
              </w:rPr>
            </w:pPr>
          </w:p>
        </w:tc>
        <w:tc>
          <w:tcPr>
            <w:tcW w:w="2280" w:type="dxa"/>
            <w:vMerge w:val="restart"/>
            <w:tcBorders>
              <w:right w:val="single" w:color="auto" w:sz="8" w:space="0"/>
            </w:tcBorders>
            <w:shd w:val="clear" w:color="auto" w:fill="auto"/>
            <w:vAlign w:val="bottom"/>
          </w:tcPr>
          <w:p>
            <w:pPr>
              <w:spacing w:line="0" w:lineRule="atLeast"/>
              <w:ind w:left="440"/>
              <w:rPr>
                <w:rFonts w:ascii="Times New Roman" w:hAnsi="Times New Roman" w:eastAsia="Times New Roman"/>
                <w:b/>
                <w:sz w:val="16"/>
              </w:rPr>
            </w:pPr>
            <w:r>
              <w:rPr>
                <w:rFonts w:ascii="Times New Roman" w:hAnsi="Times New Roman" w:eastAsia="Times New Roman"/>
                <w:b/>
                <w:sz w:val="16"/>
              </w:rPr>
              <w:t>Q</w:t>
            </w:r>
          </w:p>
        </w:tc>
        <w:tc>
          <w:tcPr>
            <w:tcW w:w="380" w:type="dxa"/>
            <w:tcBorders>
              <w:top w:val="single" w:color="auto" w:sz="8" w:space="0"/>
              <w:right w:val="single" w:color="auto" w:sz="8" w:space="0"/>
            </w:tcBorders>
            <w:shd w:val="clear" w:color="auto" w:fill="auto"/>
            <w:vAlign w:val="bottom"/>
          </w:tcPr>
          <w:p>
            <w:pPr>
              <w:spacing w:line="0" w:lineRule="atLeast"/>
              <w:ind w:left="140"/>
              <w:rPr>
                <w:rFonts w:ascii="Times New Roman" w:hAnsi="Times New Roman" w:eastAsia="Times New Roman"/>
                <w:b/>
              </w:rPr>
            </w:pPr>
            <w:r>
              <w:rPr>
                <w:rFonts w:ascii="Times New Roman" w:hAnsi="Times New Roman" w:eastAsia="Times New Roman"/>
                <w:b/>
              </w:rPr>
              <w:t>B</w:t>
            </w:r>
          </w:p>
        </w:tc>
        <w:tc>
          <w:tcPr>
            <w:tcW w:w="1760" w:type="dxa"/>
            <w:shd w:val="clear" w:color="auto" w:fill="auto"/>
            <w:vAlign w:val="bottom"/>
          </w:tcPr>
          <w:p>
            <w:pPr>
              <w:spacing w:line="0" w:lineRule="atLeast"/>
              <w:rPr>
                <w:rFonts w:ascii="Times New Roman" w:hAnsi="Times New Roman" w:eastAsia="Times New Roman"/>
                <w:sz w:val="24"/>
              </w:rPr>
            </w:pPr>
          </w:p>
        </w:tc>
        <w:tc>
          <w:tcPr>
            <w:tcW w:w="680" w:type="dxa"/>
            <w:shd w:val="clear" w:color="auto" w:fill="auto"/>
            <w:vAlign w:val="bottom"/>
          </w:tcPr>
          <w:p>
            <w:pPr>
              <w:spacing w:line="0" w:lineRule="atLeast"/>
              <w:ind w:left="420"/>
              <w:rPr>
                <w:rFonts w:ascii="Times New Roman" w:hAnsi="Times New Roman" w:eastAsia="Times New Roman"/>
                <w:b/>
                <w:w w:val="92"/>
                <w:sz w:val="16"/>
              </w:rPr>
            </w:pPr>
            <w:r>
              <w:rPr>
                <w:rFonts w:ascii="Times New Roman" w:hAnsi="Times New Roman" w:eastAsia="Times New Roman"/>
                <w:b/>
                <w:w w:val="92"/>
                <w:sz w:val="16"/>
              </w:rPr>
              <w:t>Qm</w:t>
            </w:r>
          </w:p>
        </w:tc>
      </w:tr>
      <w:tr>
        <w:tblPrEx>
          <w:tblLayout w:type="fixed"/>
          <w:tblCellMar>
            <w:top w:w="0" w:type="dxa"/>
            <w:left w:w="0" w:type="dxa"/>
            <w:bottom w:w="0" w:type="dxa"/>
            <w:right w:w="0" w:type="dxa"/>
          </w:tblCellMar>
        </w:tblPrEx>
        <w:trPr>
          <w:gridAfter w:val="1"/>
          <w:wAfter w:w="520" w:type="dxa"/>
          <w:trHeight w:val="95" w:hRule="atLeast"/>
        </w:trPr>
        <w:tc>
          <w:tcPr>
            <w:tcW w:w="50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8"/>
              </w:rPr>
            </w:pPr>
          </w:p>
        </w:tc>
        <w:tc>
          <w:tcPr>
            <w:tcW w:w="1780" w:type="dxa"/>
            <w:shd w:val="clear" w:color="auto" w:fill="auto"/>
            <w:vAlign w:val="bottom"/>
          </w:tcPr>
          <w:p>
            <w:pPr>
              <w:spacing w:line="0" w:lineRule="atLeast"/>
              <w:rPr>
                <w:rFonts w:ascii="Times New Roman" w:hAnsi="Times New Roman" w:eastAsia="Times New Roman"/>
                <w:sz w:val="8"/>
              </w:rPr>
            </w:pPr>
          </w:p>
        </w:tc>
        <w:tc>
          <w:tcPr>
            <w:tcW w:w="2280" w:type="dxa"/>
            <w:vMerge w:val="continue"/>
            <w:tcBorders>
              <w:right w:val="single" w:color="auto" w:sz="8" w:space="0"/>
            </w:tcBorders>
            <w:shd w:val="clear" w:color="auto" w:fill="auto"/>
            <w:vAlign w:val="bottom"/>
          </w:tcPr>
          <w:p>
            <w:pPr>
              <w:spacing w:line="0" w:lineRule="atLeast"/>
              <w:rPr>
                <w:rFonts w:ascii="Times New Roman" w:hAnsi="Times New Roman" w:eastAsia="Times New Roman"/>
                <w:sz w:val="8"/>
              </w:rPr>
            </w:pPr>
          </w:p>
        </w:tc>
        <w:tc>
          <w:tcPr>
            <w:tcW w:w="38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8"/>
              </w:rPr>
            </w:pPr>
          </w:p>
        </w:tc>
        <w:tc>
          <w:tcPr>
            <w:tcW w:w="1760" w:type="dxa"/>
            <w:shd w:val="clear" w:color="auto" w:fill="auto"/>
            <w:vAlign w:val="bottom"/>
          </w:tcPr>
          <w:p>
            <w:pPr>
              <w:spacing w:line="0" w:lineRule="atLeast"/>
              <w:rPr>
                <w:rFonts w:ascii="Times New Roman" w:hAnsi="Times New Roman" w:eastAsia="Times New Roman"/>
                <w:sz w:val="8"/>
              </w:rPr>
            </w:pPr>
          </w:p>
        </w:tc>
        <w:tc>
          <w:tcPr>
            <w:tcW w:w="680" w:type="dxa"/>
            <w:shd w:val="clear" w:color="auto" w:fill="auto"/>
            <w:vAlign w:val="bottom"/>
          </w:tcPr>
          <w:p>
            <w:pPr>
              <w:spacing w:line="0" w:lineRule="atLeast"/>
              <w:rPr>
                <w:rFonts w:ascii="Times New Roman" w:hAnsi="Times New Roman" w:eastAsia="Times New Roman"/>
                <w:sz w:val="8"/>
              </w:rPr>
            </w:pPr>
          </w:p>
        </w:tc>
      </w:tr>
      <w:tr>
        <w:tblPrEx>
          <w:tblLayout w:type="fixed"/>
          <w:tblCellMar>
            <w:top w:w="0" w:type="dxa"/>
            <w:left w:w="0" w:type="dxa"/>
            <w:bottom w:w="0" w:type="dxa"/>
            <w:right w:w="0" w:type="dxa"/>
          </w:tblCellMar>
        </w:tblPrEx>
        <w:trPr>
          <w:gridAfter w:val="1"/>
          <w:wAfter w:w="520" w:type="dxa"/>
          <w:trHeight w:val="710" w:hRule="atLeast"/>
        </w:trPr>
        <w:tc>
          <w:tcPr>
            <w:tcW w:w="500" w:type="dxa"/>
            <w:shd w:val="clear" w:color="auto" w:fill="auto"/>
            <w:vAlign w:val="bottom"/>
          </w:tcPr>
          <w:p>
            <w:pPr>
              <w:spacing w:line="0" w:lineRule="atLeast"/>
              <w:rPr>
                <w:rFonts w:ascii="Times New Roman" w:hAnsi="Times New Roman" w:eastAsia="Times New Roman"/>
                <w:sz w:val="24"/>
              </w:rPr>
            </w:pPr>
          </w:p>
        </w:tc>
        <w:tc>
          <w:tcPr>
            <w:tcW w:w="1780" w:type="dxa"/>
            <w:shd w:val="clear" w:color="auto" w:fill="auto"/>
            <w:vAlign w:val="bottom"/>
          </w:tcPr>
          <w:p>
            <w:pPr>
              <w:spacing w:line="0" w:lineRule="atLeast"/>
              <w:ind w:left="480"/>
              <w:rPr>
                <w:rFonts w:ascii="Times New Roman" w:hAnsi="Times New Roman" w:eastAsia="Times New Roman"/>
                <w:b/>
                <w:sz w:val="16"/>
              </w:rPr>
            </w:pPr>
            <w:r>
              <w:rPr>
                <w:rFonts w:ascii="Times New Roman" w:hAnsi="Times New Roman" w:eastAsia="Times New Roman"/>
                <w:b/>
                <w:sz w:val="16"/>
              </w:rPr>
              <w:t>Q</w:t>
            </w:r>
          </w:p>
        </w:tc>
        <w:tc>
          <w:tcPr>
            <w:tcW w:w="2280" w:type="dxa"/>
            <w:shd w:val="clear" w:color="auto" w:fill="auto"/>
            <w:vAlign w:val="bottom"/>
          </w:tcPr>
          <w:p>
            <w:pPr>
              <w:spacing w:line="0" w:lineRule="atLeast"/>
              <w:rPr>
                <w:rFonts w:ascii="Times New Roman" w:hAnsi="Times New Roman" w:eastAsia="Times New Roman"/>
                <w:sz w:val="24"/>
              </w:rPr>
            </w:pPr>
          </w:p>
        </w:tc>
        <w:tc>
          <w:tcPr>
            <w:tcW w:w="380" w:type="dxa"/>
            <w:shd w:val="clear" w:color="auto" w:fill="auto"/>
            <w:vAlign w:val="bottom"/>
          </w:tcPr>
          <w:p>
            <w:pPr>
              <w:spacing w:line="0" w:lineRule="atLeast"/>
              <w:rPr>
                <w:rFonts w:ascii="Times New Roman" w:hAnsi="Times New Roman" w:eastAsia="Times New Roman"/>
                <w:sz w:val="24"/>
              </w:rPr>
            </w:pPr>
          </w:p>
        </w:tc>
        <w:tc>
          <w:tcPr>
            <w:tcW w:w="1760" w:type="dxa"/>
            <w:shd w:val="clear" w:color="auto" w:fill="auto"/>
            <w:vAlign w:val="bottom"/>
          </w:tcPr>
          <w:p>
            <w:pPr>
              <w:spacing w:line="0" w:lineRule="atLeast"/>
              <w:ind w:left="500"/>
              <w:rPr>
                <w:rFonts w:ascii="Times New Roman" w:hAnsi="Times New Roman" w:eastAsia="Times New Roman"/>
                <w:b/>
                <w:sz w:val="16"/>
              </w:rPr>
            </w:pPr>
            <w:r>
              <w:rPr>
                <w:rFonts w:ascii="Times New Roman" w:hAnsi="Times New Roman" w:eastAsia="Times New Roman"/>
                <w:b/>
                <w:sz w:val="16"/>
              </w:rPr>
              <w:t>Qm</w:t>
            </w:r>
          </w:p>
        </w:tc>
        <w:tc>
          <w:tcPr>
            <w:tcW w:w="680" w:type="dxa"/>
            <w:shd w:val="clear" w:color="auto" w:fill="auto"/>
            <w:vAlign w:val="bottom"/>
          </w:tcPr>
          <w:p>
            <w:pPr>
              <w:spacing w:line="0" w:lineRule="atLeast"/>
              <w:rPr>
                <w:rFonts w:ascii="Times New Roman" w:hAnsi="Times New Roman" w:eastAsia="Times New Roman"/>
                <w:sz w:val="24"/>
              </w:rPr>
            </w:pPr>
          </w:p>
        </w:tc>
      </w:tr>
      <w:tr>
        <w:tblPrEx>
          <w:tblLayout w:type="fixed"/>
          <w:tblCellMar>
            <w:top w:w="0" w:type="dxa"/>
            <w:left w:w="0" w:type="dxa"/>
            <w:bottom w:w="0" w:type="dxa"/>
            <w:right w:w="0" w:type="dxa"/>
          </w:tblCellMar>
        </w:tblPrEx>
        <w:trPr>
          <w:gridAfter w:val="1"/>
          <w:wAfter w:w="520" w:type="dxa"/>
          <w:trHeight w:val="455" w:hRule="atLeast"/>
        </w:trPr>
        <w:tc>
          <w:tcPr>
            <w:tcW w:w="500" w:type="dxa"/>
            <w:shd w:val="clear" w:color="auto" w:fill="auto"/>
            <w:vAlign w:val="bottom"/>
          </w:tcPr>
          <w:p>
            <w:pPr>
              <w:spacing w:line="0" w:lineRule="atLeast"/>
              <w:rPr>
                <w:rFonts w:ascii="Times New Roman" w:hAnsi="Times New Roman" w:eastAsia="Times New Roman"/>
                <w:sz w:val="24"/>
              </w:rPr>
            </w:pPr>
          </w:p>
        </w:tc>
        <w:tc>
          <w:tcPr>
            <w:tcW w:w="1780" w:type="dxa"/>
            <w:shd w:val="clear" w:color="auto" w:fill="auto"/>
            <w:vAlign w:val="bottom"/>
          </w:tcPr>
          <w:p>
            <w:pPr>
              <w:spacing w:line="0" w:lineRule="atLeast"/>
              <w:ind w:left="1380"/>
              <w:rPr>
                <w:rFonts w:ascii="Times New Roman" w:hAnsi="Times New Roman" w:eastAsia="Times New Roman"/>
                <w:b/>
                <w:sz w:val="16"/>
              </w:rPr>
            </w:pPr>
            <w:r>
              <w:rPr>
                <w:rFonts w:ascii="Times New Roman" w:hAnsi="Times New Roman" w:eastAsia="Times New Roman"/>
                <w:b/>
                <w:sz w:val="16"/>
              </w:rPr>
              <w:t>F</w:t>
            </w:r>
          </w:p>
        </w:tc>
        <w:tc>
          <w:tcPr>
            <w:tcW w:w="2660" w:type="dxa"/>
            <w:gridSpan w:val="2"/>
            <w:vMerge w:val="restart"/>
            <w:shd w:val="clear" w:color="auto" w:fill="auto"/>
            <w:vAlign w:val="bottom"/>
          </w:tcPr>
          <w:p>
            <w:pPr>
              <w:spacing w:line="0" w:lineRule="atLeast"/>
              <w:ind w:left="300"/>
              <w:rPr>
                <w:rFonts w:ascii="Times New Roman" w:hAnsi="Times New Roman" w:eastAsia="Times New Roman"/>
                <w:b/>
                <w:sz w:val="16"/>
              </w:rPr>
            </w:pPr>
            <w:r>
              <w:rPr>
                <w:rFonts w:ascii="Times New Roman" w:hAnsi="Times New Roman" w:eastAsia="Times New Roman"/>
                <w:b/>
                <w:sz w:val="16"/>
              </w:rPr>
              <w:t>DC</w:t>
            </w:r>
          </w:p>
        </w:tc>
        <w:tc>
          <w:tcPr>
            <w:tcW w:w="1760" w:type="dxa"/>
            <w:shd w:val="clear" w:color="auto" w:fill="auto"/>
            <w:vAlign w:val="bottom"/>
          </w:tcPr>
          <w:p>
            <w:pPr>
              <w:spacing w:line="0" w:lineRule="atLeast"/>
              <w:ind w:left="1180"/>
              <w:rPr>
                <w:rFonts w:ascii="Times New Roman" w:hAnsi="Times New Roman" w:eastAsia="Times New Roman"/>
                <w:b/>
                <w:sz w:val="16"/>
              </w:rPr>
            </w:pPr>
            <w:r>
              <w:rPr>
                <w:rFonts w:ascii="Times New Roman" w:hAnsi="Times New Roman" w:eastAsia="Times New Roman"/>
                <w:b/>
                <w:sz w:val="16"/>
              </w:rPr>
              <w:t>KF</w:t>
            </w:r>
          </w:p>
        </w:tc>
        <w:tc>
          <w:tcPr>
            <w:tcW w:w="680" w:type="dxa"/>
            <w:vMerge w:val="restart"/>
            <w:shd w:val="clear" w:color="auto" w:fill="auto"/>
            <w:vAlign w:val="bottom"/>
          </w:tcPr>
          <w:p>
            <w:pPr>
              <w:spacing w:line="0" w:lineRule="atLeast"/>
              <w:ind w:left="340"/>
              <w:rPr>
                <w:rFonts w:ascii="Times New Roman" w:hAnsi="Times New Roman" w:eastAsia="Times New Roman"/>
                <w:b/>
                <w:sz w:val="16"/>
              </w:rPr>
            </w:pPr>
            <w:r>
              <w:rPr>
                <w:rFonts w:ascii="Times New Roman" w:hAnsi="Times New Roman" w:eastAsia="Times New Roman"/>
                <w:b/>
                <w:sz w:val="16"/>
              </w:rPr>
              <w:t>DC</w:t>
            </w:r>
          </w:p>
        </w:tc>
      </w:tr>
      <w:tr>
        <w:tblPrEx>
          <w:tblLayout w:type="fixed"/>
          <w:tblCellMar>
            <w:top w:w="0" w:type="dxa"/>
            <w:left w:w="0" w:type="dxa"/>
            <w:bottom w:w="0" w:type="dxa"/>
            <w:right w:w="0" w:type="dxa"/>
          </w:tblCellMar>
        </w:tblPrEx>
        <w:trPr>
          <w:gridAfter w:val="1"/>
          <w:wAfter w:w="520" w:type="dxa"/>
          <w:trHeight w:val="71" w:hRule="atLeast"/>
        </w:trPr>
        <w:tc>
          <w:tcPr>
            <w:tcW w:w="500" w:type="dxa"/>
            <w:shd w:val="clear" w:color="auto" w:fill="auto"/>
            <w:vAlign w:val="bottom"/>
          </w:tcPr>
          <w:p>
            <w:pPr>
              <w:spacing w:line="0" w:lineRule="atLeast"/>
              <w:rPr>
                <w:rFonts w:ascii="Times New Roman" w:hAnsi="Times New Roman" w:eastAsia="Times New Roman"/>
                <w:sz w:val="6"/>
              </w:rPr>
            </w:pPr>
          </w:p>
        </w:tc>
        <w:tc>
          <w:tcPr>
            <w:tcW w:w="1780" w:type="dxa"/>
            <w:shd w:val="clear" w:color="auto" w:fill="auto"/>
            <w:vAlign w:val="bottom"/>
          </w:tcPr>
          <w:p>
            <w:pPr>
              <w:spacing w:line="0" w:lineRule="atLeast"/>
              <w:rPr>
                <w:rFonts w:ascii="Times New Roman" w:hAnsi="Times New Roman" w:eastAsia="Times New Roman"/>
                <w:sz w:val="6"/>
              </w:rPr>
            </w:pPr>
          </w:p>
        </w:tc>
        <w:tc>
          <w:tcPr>
            <w:tcW w:w="2660" w:type="dxa"/>
            <w:gridSpan w:val="2"/>
            <w:vMerge w:val="continue"/>
            <w:shd w:val="clear" w:color="auto" w:fill="auto"/>
            <w:vAlign w:val="bottom"/>
          </w:tcPr>
          <w:p>
            <w:pPr>
              <w:spacing w:line="0" w:lineRule="atLeast"/>
              <w:rPr>
                <w:rFonts w:ascii="Times New Roman" w:hAnsi="Times New Roman" w:eastAsia="Times New Roman"/>
                <w:sz w:val="6"/>
              </w:rPr>
            </w:pPr>
          </w:p>
        </w:tc>
        <w:tc>
          <w:tcPr>
            <w:tcW w:w="1760" w:type="dxa"/>
            <w:shd w:val="clear" w:color="auto" w:fill="auto"/>
            <w:vAlign w:val="bottom"/>
          </w:tcPr>
          <w:p>
            <w:pPr>
              <w:spacing w:line="0" w:lineRule="atLeast"/>
              <w:rPr>
                <w:rFonts w:ascii="Times New Roman" w:hAnsi="Times New Roman" w:eastAsia="Times New Roman"/>
                <w:sz w:val="6"/>
              </w:rPr>
            </w:pPr>
          </w:p>
        </w:tc>
        <w:tc>
          <w:tcPr>
            <w:tcW w:w="680" w:type="dxa"/>
            <w:vMerge w:val="continue"/>
            <w:shd w:val="clear" w:color="auto" w:fill="auto"/>
            <w:vAlign w:val="bottom"/>
          </w:tcPr>
          <w:p>
            <w:pPr>
              <w:spacing w:line="0" w:lineRule="atLeast"/>
              <w:rPr>
                <w:rFonts w:ascii="Times New Roman" w:hAnsi="Times New Roman" w:eastAsia="Times New Roman"/>
                <w:sz w:val="6"/>
              </w:rPr>
            </w:pPr>
          </w:p>
        </w:tc>
      </w:tr>
      <w:tr>
        <w:tblPrEx>
          <w:tblLayout w:type="fixed"/>
          <w:tblCellMar>
            <w:top w:w="0" w:type="dxa"/>
            <w:left w:w="0" w:type="dxa"/>
            <w:bottom w:w="0" w:type="dxa"/>
            <w:right w:w="0" w:type="dxa"/>
          </w:tblCellMar>
        </w:tblPrEx>
        <w:trPr>
          <w:gridBefore w:val="2"/>
          <w:wBefore w:w="2280" w:type="dxa"/>
          <w:trHeight w:val="257" w:hRule="atLeast"/>
        </w:trPr>
        <w:tc>
          <w:tcPr>
            <w:tcW w:w="2660" w:type="dxa"/>
            <w:gridSpan w:val="2"/>
            <w:vMerge w:val="restart"/>
            <w:shd w:val="clear" w:color="auto" w:fill="auto"/>
            <w:vAlign w:val="bottom"/>
          </w:tcPr>
          <w:p>
            <w:pPr>
              <w:spacing w:line="0" w:lineRule="atLeast"/>
              <w:rPr>
                <w:rFonts w:ascii="Times New Roman" w:hAnsi="Times New Roman" w:eastAsia="Times New Roman"/>
                <w:b/>
                <w:sz w:val="18"/>
              </w:rPr>
            </w:pPr>
            <w:r>
              <w:rPr>
                <w:rFonts w:ascii="Times New Roman" w:hAnsi="Times New Roman" w:eastAsia="Times New Roman"/>
                <w:b/>
                <w:sz w:val="18"/>
              </w:rPr>
              <w:t>F</w:t>
            </w:r>
          </w:p>
        </w:tc>
        <w:tc>
          <w:tcPr>
            <w:tcW w:w="2960" w:type="dxa"/>
            <w:gridSpan w:val="3"/>
            <w:shd w:val="clear" w:color="auto" w:fill="auto"/>
            <w:vAlign w:val="bottom"/>
          </w:tcPr>
          <w:p>
            <w:pPr>
              <w:spacing w:line="0" w:lineRule="atLeast"/>
              <w:ind w:left="2240"/>
              <w:rPr>
                <w:rFonts w:ascii="Times New Roman" w:hAnsi="Times New Roman" w:eastAsia="Times New Roman"/>
                <w:b/>
                <w:w w:val="81"/>
                <w:sz w:val="16"/>
              </w:rPr>
            </w:pPr>
            <w:r>
              <w:rPr>
                <w:rFonts w:ascii="Times New Roman" w:hAnsi="Times New Roman" w:eastAsia="Times New Roman"/>
                <w:b/>
                <w:w w:val="81"/>
                <w:sz w:val="16"/>
              </w:rPr>
              <w:t>PF</w:t>
            </w:r>
          </w:p>
        </w:tc>
      </w:tr>
      <w:tr>
        <w:tblPrEx>
          <w:tblLayout w:type="fixed"/>
          <w:tblCellMar>
            <w:top w:w="0" w:type="dxa"/>
            <w:left w:w="0" w:type="dxa"/>
            <w:bottom w:w="0" w:type="dxa"/>
            <w:right w:w="0" w:type="dxa"/>
          </w:tblCellMar>
        </w:tblPrEx>
        <w:trPr>
          <w:gridBefore w:val="2"/>
          <w:wBefore w:w="2280" w:type="dxa"/>
          <w:trHeight w:val="58" w:hRule="atLeast"/>
        </w:trPr>
        <w:tc>
          <w:tcPr>
            <w:tcW w:w="2660" w:type="dxa"/>
            <w:gridSpan w:val="2"/>
            <w:vMerge w:val="continue"/>
            <w:shd w:val="clear" w:color="auto" w:fill="auto"/>
            <w:vAlign w:val="bottom"/>
          </w:tcPr>
          <w:p>
            <w:pPr>
              <w:spacing w:line="0" w:lineRule="atLeast"/>
              <w:rPr>
                <w:rFonts w:ascii="Times New Roman" w:hAnsi="Times New Roman" w:eastAsia="Times New Roman"/>
                <w:sz w:val="5"/>
              </w:rPr>
            </w:pPr>
          </w:p>
        </w:tc>
        <w:tc>
          <w:tcPr>
            <w:tcW w:w="2960" w:type="dxa"/>
            <w:gridSpan w:val="3"/>
            <w:shd w:val="clear" w:color="auto" w:fill="auto"/>
            <w:vAlign w:val="bottom"/>
          </w:tcPr>
          <w:p>
            <w:pPr>
              <w:spacing w:line="0" w:lineRule="atLeast"/>
              <w:rPr>
                <w:rFonts w:ascii="Times New Roman" w:hAnsi="Times New Roman" w:eastAsia="Times New Roman"/>
                <w:sz w:val="5"/>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tbl>
      <w:tblPr>
        <w:tblStyle w:val="15"/>
        <w:tblW w:w="6340" w:type="dxa"/>
        <w:tblInd w:w="2770" w:type="dxa"/>
        <w:tblLayout w:type="fixed"/>
        <w:tblCellMar>
          <w:top w:w="0" w:type="dxa"/>
          <w:left w:w="0" w:type="dxa"/>
          <w:bottom w:w="0" w:type="dxa"/>
          <w:right w:w="0" w:type="dxa"/>
        </w:tblCellMar>
      </w:tblPr>
      <w:tblGrid>
        <w:gridCol w:w="1700"/>
        <w:gridCol w:w="3040"/>
        <w:gridCol w:w="1600"/>
      </w:tblGrid>
      <w:tr>
        <w:tblPrEx>
          <w:tblLayout w:type="fixed"/>
          <w:tblCellMar>
            <w:top w:w="0" w:type="dxa"/>
            <w:left w:w="0" w:type="dxa"/>
            <w:bottom w:w="0" w:type="dxa"/>
            <w:right w:w="0" w:type="dxa"/>
          </w:tblCellMar>
        </w:tblPrEx>
        <w:trPr>
          <w:trHeight w:val="362" w:hRule="atLeast"/>
        </w:trPr>
        <w:tc>
          <w:tcPr>
            <w:tcW w:w="1700" w:type="dxa"/>
            <w:tcBorders>
              <w:top w:val="single" w:color="auto" w:sz="8" w:space="0"/>
              <w:left w:val="single" w:color="auto" w:sz="8" w:space="0"/>
              <w:right w:val="single" w:color="auto" w:sz="8" w:space="0"/>
            </w:tcBorders>
            <w:shd w:val="clear" w:color="auto" w:fill="auto"/>
            <w:vAlign w:val="bottom"/>
          </w:tcPr>
          <w:p>
            <w:pPr>
              <w:spacing w:line="0" w:lineRule="atLeast"/>
              <w:ind w:left="160"/>
              <w:rPr>
                <w:rFonts w:ascii="Times New Roman" w:hAnsi="Times New Roman" w:eastAsia="Times New Roman"/>
                <w:b/>
              </w:rPr>
            </w:pPr>
          </w:p>
          <w:p>
            <w:pPr>
              <w:spacing w:line="0" w:lineRule="atLeast"/>
              <w:ind w:left="160"/>
              <w:rPr>
                <w:rFonts w:ascii="Times New Roman" w:hAnsi="Times New Roman" w:eastAsia="Times New Roman"/>
                <w:b/>
              </w:rPr>
            </w:pPr>
            <w:r>
              <w:rPr>
                <w:rFonts w:ascii="Times New Roman" w:hAnsi="Times New Roman" w:eastAsia="Times New Roman"/>
                <w:b/>
              </w:rPr>
              <w:t>PPL= 0.8mm</w:t>
            </w:r>
          </w:p>
        </w:tc>
        <w:tc>
          <w:tcPr>
            <w:tcW w:w="3040" w:type="dxa"/>
            <w:tcBorders>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1600" w:type="dxa"/>
            <w:tcBorders>
              <w:top w:val="single" w:color="auto" w:sz="8" w:space="0"/>
              <w:right w:val="single" w:color="auto" w:sz="8" w:space="0"/>
            </w:tcBorders>
            <w:shd w:val="clear" w:color="auto" w:fill="auto"/>
            <w:vAlign w:val="bottom"/>
          </w:tcPr>
          <w:p>
            <w:pPr>
              <w:spacing w:line="0" w:lineRule="atLeast"/>
              <w:ind w:left="140"/>
              <w:rPr>
                <w:rFonts w:ascii="Times New Roman" w:hAnsi="Times New Roman" w:eastAsia="Times New Roman"/>
                <w:b/>
              </w:rPr>
            </w:pPr>
            <w:r>
              <w:rPr>
                <w:rFonts w:ascii="Times New Roman" w:hAnsi="Times New Roman" w:eastAsia="Times New Roman"/>
                <w:b/>
              </w:rPr>
              <w:t>XPL= 0.8mm</w:t>
            </w:r>
          </w:p>
        </w:tc>
      </w:tr>
      <w:tr>
        <w:tblPrEx>
          <w:tblLayout w:type="fixed"/>
          <w:tblCellMar>
            <w:top w:w="0" w:type="dxa"/>
            <w:left w:w="0" w:type="dxa"/>
            <w:bottom w:w="0" w:type="dxa"/>
            <w:right w:w="0" w:type="dxa"/>
          </w:tblCellMar>
        </w:tblPrEx>
        <w:trPr>
          <w:trHeight w:val="43" w:hRule="atLeast"/>
        </w:trPr>
        <w:tc>
          <w:tcPr>
            <w:tcW w:w="170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3"/>
              </w:rPr>
            </w:pPr>
          </w:p>
        </w:tc>
        <w:tc>
          <w:tcPr>
            <w:tcW w:w="3040" w:type="dxa"/>
            <w:tcBorders>
              <w:right w:val="single" w:color="auto" w:sz="8" w:space="0"/>
            </w:tcBorders>
            <w:shd w:val="clear" w:color="auto" w:fill="auto"/>
            <w:vAlign w:val="bottom"/>
          </w:tcPr>
          <w:p>
            <w:pPr>
              <w:spacing w:line="0" w:lineRule="atLeast"/>
              <w:rPr>
                <w:rFonts w:ascii="Times New Roman" w:hAnsi="Times New Roman" w:eastAsia="Times New Roman"/>
                <w:sz w:val="3"/>
              </w:rPr>
            </w:pPr>
          </w:p>
        </w:tc>
        <w:tc>
          <w:tcPr>
            <w:tcW w:w="160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3"/>
              </w:rPr>
            </w:pPr>
          </w:p>
        </w:tc>
      </w:tr>
    </w:tbl>
    <w:p>
      <w:pPr>
        <w:spacing w:line="287" w:lineRule="auto"/>
        <w:jc w:val="both"/>
        <w:rPr>
          <w:rFonts w:ascii="Times New Roman" w:hAnsi="Times New Roman" w:eastAsia="Times New Roman"/>
          <w:b/>
          <w:i/>
          <w:sz w:val="24"/>
        </w:rPr>
      </w:pPr>
      <w:bookmarkStart w:id="3" w:name="page4"/>
      <w:bookmarkEnd w:id="3"/>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b/>
          <w:i/>
          <w:sz w:val="24"/>
        </w:rPr>
      </w:pPr>
    </w:p>
    <w:p>
      <w:pPr>
        <w:spacing w:line="287" w:lineRule="auto"/>
        <w:jc w:val="both"/>
        <w:rPr>
          <w:rFonts w:ascii="Times New Roman" w:hAnsi="Times New Roman" w:eastAsia="Times New Roman"/>
          <w:sz w:val="21"/>
        </w:rPr>
      </w:pPr>
      <w:r>
        <w:rPr>
          <w:rFonts w:ascii="Times New Roman" w:hAnsi="Times New Roman" w:eastAsia="Times New Roman"/>
          <w:b/>
          <w:i/>
          <w:sz w:val="24"/>
        </w:rPr>
        <w:t xml:space="preserve">Plate 1: Ohaechaera </w:t>
      </w:r>
      <w:r>
        <w:rPr>
          <w:rFonts w:ascii="Times New Roman" w:hAnsi="Times New Roman" w:eastAsia="Times New Roman"/>
          <w:sz w:val="21"/>
        </w:rPr>
        <w:t xml:space="preserve">shows grains of feldspars and quartz; the feldspar can be identified in the PPL viewby its cloudy appearance due to alteration. Some of the quartz is clear and unaltered </w:t>
      </w:r>
      <w:r>
        <w:rPr>
          <w:rFonts w:ascii="Times New Roman" w:hAnsi="Times New Roman" w:eastAsia="Times New Roman"/>
          <w:b/>
          <w:sz w:val="21"/>
        </w:rPr>
        <w:t>(Qm)</w:t>
      </w:r>
      <w:r>
        <w:rPr>
          <w:rFonts w:ascii="Times New Roman" w:hAnsi="Times New Roman" w:eastAsia="Times New Roman"/>
          <w:sz w:val="21"/>
        </w:rPr>
        <w:t xml:space="preserve"> while some are coated with hematite (dirty brown and dark green) colour. In XPL, some of the K-feldspars exhibit simple Carlsbad twin </w:t>
      </w:r>
      <w:r>
        <w:rPr>
          <w:rFonts w:ascii="Times New Roman" w:hAnsi="Times New Roman" w:eastAsia="Times New Roman"/>
          <w:b/>
          <w:sz w:val="21"/>
        </w:rPr>
        <w:t>(KF).</w:t>
      </w:r>
      <w:r>
        <w:rPr>
          <w:rFonts w:ascii="Times New Roman" w:hAnsi="Times New Roman" w:eastAsia="Times New Roman"/>
          <w:sz w:val="21"/>
        </w:rPr>
        <w:t xml:space="preserve"> Multiple-twinned plagioclase feldspar crystals </w:t>
      </w:r>
      <w:r>
        <w:rPr>
          <w:rFonts w:ascii="Times New Roman" w:hAnsi="Times New Roman" w:eastAsia="Times New Roman"/>
          <w:b/>
          <w:sz w:val="21"/>
        </w:rPr>
        <w:t>(PF)</w:t>
      </w:r>
      <w:r>
        <w:rPr>
          <w:rFonts w:ascii="Times New Roman" w:hAnsi="Times New Roman" w:eastAsia="Times New Roman"/>
          <w:sz w:val="21"/>
        </w:rPr>
        <w:t xml:space="preserve"> and </w:t>
      </w:r>
      <w:r>
        <w:rPr>
          <w:rFonts w:ascii="Times New Roman" w:hAnsi="Times New Roman" w:eastAsia="Times New Roman"/>
          <w:b/>
          <w:sz w:val="21"/>
        </w:rPr>
        <w:t>d</w:t>
      </w:r>
      <w:r>
        <w:rPr>
          <w:rFonts w:ascii="Times New Roman" w:hAnsi="Times New Roman" w:eastAsia="Times New Roman"/>
          <w:sz w:val="21"/>
        </w:rPr>
        <w:t xml:space="preserve">etrital clay mineral </w:t>
      </w:r>
      <w:r>
        <w:rPr>
          <w:rFonts w:ascii="Times New Roman" w:hAnsi="Times New Roman" w:eastAsia="Times New Roman"/>
          <w:b/>
          <w:sz w:val="21"/>
        </w:rPr>
        <w:t>(DC)</w:t>
      </w:r>
      <w:r>
        <w:rPr>
          <w:rFonts w:ascii="Times New Roman" w:hAnsi="Times New Roman" w:eastAsia="Times New Roman"/>
          <w:sz w:val="21"/>
        </w:rPr>
        <w:t xml:space="preserve"> are also visible in the field of view</w:t>
      </w:r>
    </w:p>
    <w:p>
      <w:pPr>
        <w:spacing w:line="287" w:lineRule="auto"/>
        <w:jc w:val="both"/>
        <w:rPr>
          <w:rFonts w:ascii="Times New Roman" w:hAnsi="Times New Roman" w:eastAsia="Times New Roman"/>
          <w:sz w:val="21"/>
        </w:rPr>
      </w:pPr>
    </w:p>
    <w:p>
      <w:pPr>
        <w:spacing w:line="20" w:lineRule="exact"/>
        <w:rPr>
          <w:rFonts w:ascii="Times New Roman" w:hAnsi="Times New Roman" w:eastAsia="Times New Roman"/>
        </w:rPr>
      </w:pPr>
      <w:r>
        <w:rPr>
          <w:rFonts w:ascii="Times New Roman" w:hAnsi="Times New Roman" w:eastAsia="Times New Roman"/>
          <w:sz w:val="21"/>
        </w:rPr>
        <w:drawing>
          <wp:anchor distT="0" distB="0" distL="114300" distR="114300" simplePos="0" relativeHeight="251666432" behindDoc="1" locked="0" layoutInCell="1" allowOverlap="1">
            <wp:simplePos x="0" y="0"/>
            <wp:positionH relativeFrom="column">
              <wp:posOffset>19050</wp:posOffset>
            </wp:positionH>
            <wp:positionV relativeFrom="paragraph">
              <wp:posOffset>113030</wp:posOffset>
            </wp:positionV>
            <wp:extent cx="5870575" cy="27330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70575" cy="2733040"/>
                    </a:xfrm>
                    <a:prstGeom prst="rect">
                      <a:avLst/>
                    </a:prstGeom>
                    <a:noFill/>
                  </pic:spPr>
                </pic:pic>
              </a:graphicData>
            </a:graphic>
          </wp:anchor>
        </w:drawing>
      </w:r>
    </w:p>
    <w:p>
      <w:pPr>
        <w:spacing w:line="270" w:lineRule="exact"/>
        <w:rPr>
          <w:rFonts w:ascii="Times New Roman" w:hAnsi="Times New Roman" w:eastAsia="Times New Roman"/>
        </w:rPr>
      </w:pPr>
    </w:p>
    <w:tbl>
      <w:tblPr>
        <w:tblStyle w:val="15"/>
        <w:tblW w:w="9000" w:type="dxa"/>
        <w:tblInd w:w="210" w:type="dxa"/>
        <w:tblLayout w:type="fixed"/>
        <w:tblCellMar>
          <w:top w:w="0" w:type="dxa"/>
          <w:left w:w="0" w:type="dxa"/>
          <w:bottom w:w="0" w:type="dxa"/>
          <w:right w:w="0" w:type="dxa"/>
        </w:tblCellMar>
      </w:tblPr>
      <w:tblGrid>
        <w:gridCol w:w="500"/>
        <w:gridCol w:w="2000"/>
        <w:gridCol w:w="200"/>
        <w:gridCol w:w="1480"/>
        <w:gridCol w:w="300"/>
        <w:gridCol w:w="460"/>
        <w:gridCol w:w="380"/>
        <w:gridCol w:w="820"/>
        <w:gridCol w:w="1340"/>
        <w:gridCol w:w="780"/>
        <w:gridCol w:w="740"/>
      </w:tblGrid>
      <w:tr>
        <w:tblPrEx>
          <w:tblLayout w:type="fixed"/>
          <w:tblCellMar>
            <w:top w:w="0" w:type="dxa"/>
            <w:left w:w="0" w:type="dxa"/>
            <w:bottom w:w="0" w:type="dxa"/>
            <w:right w:w="0" w:type="dxa"/>
          </w:tblCellMar>
        </w:tblPrEx>
        <w:trPr>
          <w:gridAfter w:val="1"/>
          <w:wAfter w:w="740" w:type="dxa"/>
          <w:trHeight w:val="362" w:hRule="atLeast"/>
        </w:trPr>
        <w:tc>
          <w:tcPr>
            <w:tcW w:w="500" w:type="dxa"/>
            <w:tcBorders>
              <w:top w:val="single" w:color="auto" w:sz="8" w:space="0"/>
              <w:left w:val="single" w:color="auto" w:sz="8" w:space="0"/>
              <w:right w:val="single" w:color="auto" w:sz="8" w:space="0"/>
            </w:tcBorders>
            <w:shd w:val="clear" w:color="auto" w:fill="auto"/>
            <w:vAlign w:val="bottom"/>
          </w:tcPr>
          <w:p>
            <w:pPr>
              <w:spacing w:line="0" w:lineRule="atLeast"/>
              <w:ind w:left="160"/>
              <w:rPr>
                <w:rFonts w:ascii="Times New Roman" w:hAnsi="Times New Roman" w:eastAsia="Times New Roman"/>
                <w:b/>
              </w:rPr>
            </w:pPr>
            <w:r>
              <w:rPr>
                <w:rFonts w:ascii="Times New Roman" w:hAnsi="Times New Roman" w:eastAsia="Times New Roman"/>
                <w:b/>
              </w:rPr>
              <w:t>A</w:t>
            </w:r>
          </w:p>
        </w:tc>
        <w:tc>
          <w:tcPr>
            <w:tcW w:w="2000" w:type="dxa"/>
            <w:shd w:val="clear" w:color="auto" w:fill="auto"/>
            <w:vAlign w:val="bottom"/>
          </w:tcPr>
          <w:p>
            <w:pPr>
              <w:spacing w:line="0" w:lineRule="atLeast"/>
              <w:rPr>
                <w:rFonts w:ascii="Times New Roman" w:hAnsi="Times New Roman" w:eastAsia="Times New Roman"/>
                <w:sz w:val="24"/>
              </w:rPr>
            </w:pPr>
          </w:p>
        </w:tc>
        <w:tc>
          <w:tcPr>
            <w:tcW w:w="1980" w:type="dxa"/>
            <w:gridSpan w:val="3"/>
            <w:tcBorders>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460" w:type="dxa"/>
            <w:tcBorders>
              <w:top w:val="single" w:color="auto" w:sz="8" w:space="0"/>
              <w:right w:val="single" w:color="auto" w:sz="8" w:space="0"/>
            </w:tcBorders>
            <w:shd w:val="clear" w:color="auto" w:fill="auto"/>
            <w:vAlign w:val="bottom"/>
          </w:tcPr>
          <w:p>
            <w:pPr>
              <w:spacing w:line="0" w:lineRule="atLeast"/>
              <w:ind w:left="140"/>
              <w:rPr>
                <w:rFonts w:ascii="Times New Roman" w:hAnsi="Times New Roman" w:eastAsia="Times New Roman"/>
                <w:b/>
              </w:rPr>
            </w:pPr>
            <w:r>
              <w:rPr>
                <w:rFonts w:ascii="Times New Roman" w:hAnsi="Times New Roman" w:eastAsia="Times New Roman"/>
                <w:b/>
              </w:rPr>
              <w:t>B</w:t>
            </w:r>
          </w:p>
        </w:tc>
        <w:tc>
          <w:tcPr>
            <w:tcW w:w="380" w:type="dxa"/>
            <w:shd w:val="clear" w:color="auto" w:fill="auto"/>
            <w:vAlign w:val="bottom"/>
          </w:tcPr>
          <w:p>
            <w:pPr>
              <w:spacing w:line="0" w:lineRule="atLeast"/>
              <w:rPr>
                <w:rFonts w:ascii="Times New Roman" w:hAnsi="Times New Roman" w:eastAsia="Times New Roman"/>
                <w:sz w:val="24"/>
              </w:rPr>
            </w:pPr>
          </w:p>
        </w:tc>
        <w:tc>
          <w:tcPr>
            <w:tcW w:w="820" w:type="dxa"/>
            <w:shd w:val="clear" w:color="auto" w:fill="auto"/>
            <w:vAlign w:val="bottom"/>
          </w:tcPr>
          <w:p>
            <w:pPr>
              <w:spacing w:line="0" w:lineRule="atLeast"/>
              <w:rPr>
                <w:rFonts w:ascii="Times New Roman" w:hAnsi="Times New Roman" w:eastAsia="Times New Roman"/>
                <w:sz w:val="24"/>
              </w:rPr>
            </w:pPr>
          </w:p>
        </w:tc>
        <w:tc>
          <w:tcPr>
            <w:tcW w:w="2120" w:type="dxa"/>
            <w:gridSpan w:val="2"/>
            <w:shd w:val="clear" w:color="auto" w:fill="auto"/>
            <w:vAlign w:val="bottom"/>
          </w:tcPr>
          <w:p>
            <w:pPr>
              <w:spacing w:line="0" w:lineRule="atLeast"/>
              <w:rPr>
                <w:rFonts w:ascii="Times New Roman" w:hAnsi="Times New Roman" w:eastAsia="Times New Roman"/>
                <w:sz w:val="24"/>
              </w:rPr>
            </w:pPr>
          </w:p>
        </w:tc>
      </w:tr>
      <w:tr>
        <w:tblPrEx>
          <w:tblLayout w:type="fixed"/>
          <w:tblCellMar>
            <w:top w:w="0" w:type="dxa"/>
            <w:left w:w="0" w:type="dxa"/>
            <w:bottom w:w="0" w:type="dxa"/>
            <w:right w:w="0" w:type="dxa"/>
          </w:tblCellMar>
        </w:tblPrEx>
        <w:trPr>
          <w:gridAfter w:val="1"/>
          <w:wAfter w:w="740" w:type="dxa"/>
          <w:trHeight w:val="128" w:hRule="atLeast"/>
        </w:trPr>
        <w:tc>
          <w:tcPr>
            <w:tcW w:w="50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2000" w:type="dxa"/>
            <w:vMerge w:val="restart"/>
            <w:shd w:val="clear" w:color="auto" w:fill="auto"/>
            <w:vAlign w:val="bottom"/>
          </w:tcPr>
          <w:p>
            <w:pPr>
              <w:spacing w:line="0" w:lineRule="atLeast"/>
              <w:ind w:left="320"/>
              <w:rPr>
                <w:rFonts w:ascii="Times New Roman" w:hAnsi="Times New Roman" w:eastAsia="Times New Roman"/>
                <w:b/>
                <w:sz w:val="16"/>
              </w:rPr>
            </w:pPr>
            <w:r>
              <w:rPr>
                <w:rFonts w:ascii="Times New Roman" w:hAnsi="Times New Roman" w:eastAsia="Times New Roman"/>
                <w:b/>
                <w:sz w:val="16"/>
              </w:rPr>
              <w:t>Q</w:t>
            </w:r>
          </w:p>
        </w:tc>
        <w:tc>
          <w:tcPr>
            <w:tcW w:w="1980" w:type="dxa"/>
            <w:gridSpan w:val="3"/>
            <w:tcBorders>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460" w:type="dxa"/>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11"/>
              </w:rPr>
            </w:pPr>
          </w:p>
        </w:tc>
        <w:tc>
          <w:tcPr>
            <w:tcW w:w="380" w:type="dxa"/>
            <w:shd w:val="clear" w:color="auto" w:fill="auto"/>
            <w:vAlign w:val="bottom"/>
          </w:tcPr>
          <w:p>
            <w:pPr>
              <w:spacing w:line="0" w:lineRule="atLeast"/>
              <w:rPr>
                <w:rFonts w:ascii="Times New Roman" w:hAnsi="Times New Roman" w:eastAsia="Times New Roman"/>
                <w:sz w:val="11"/>
              </w:rPr>
            </w:pPr>
          </w:p>
        </w:tc>
        <w:tc>
          <w:tcPr>
            <w:tcW w:w="820" w:type="dxa"/>
            <w:shd w:val="clear" w:color="auto" w:fill="auto"/>
            <w:vAlign w:val="bottom"/>
          </w:tcPr>
          <w:p>
            <w:pPr>
              <w:spacing w:line="0" w:lineRule="atLeast"/>
              <w:rPr>
                <w:rFonts w:ascii="Times New Roman" w:hAnsi="Times New Roman" w:eastAsia="Times New Roman"/>
                <w:sz w:val="11"/>
              </w:rPr>
            </w:pPr>
          </w:p>
        </w:tc>
        <w:tc>
          <w:tcPr>
            <w:tcW w:w="2120" w:type="dxa"/>
            <w:gridSpan w:val="2"/>
            <w:shd w:val="clear" w:color="auto" w:fill="auto"/>
            <w:vAlign w:val="bottom"/>
          </w:tcPr>
          <w:p>
            <w:pPr>
              <w:spacing w:line="0" w:lineRule="atLeast"/>
              <w:rPr>
                <w:rFonts w:ascii="Times New Roman" w:hAnsi="Times New Roman" w:eastAsia="Times New Roman"/>
                <w:sz w:val="11"/>
              </w:rPr>
            </w:pPr>
          </w:p>
        </w:tc>
      </w:tr>
      <w:tr>
        <w:tblPrEx>
          <w:tblLayout w:type="fixed"/>
          <w:tblCellMar>
            <w:top w:w="0" w:type="dxa"/>
            <w:left w:w="0" w:type="dxa"/>
            <w:bottom w:w="0" w:type="dxa"/>
            <w:right w:w="0" w:type="dxa"/>
          </w:tblCellMar>
        </w:tblPrEx>
        <w:trPr>
          <w:gridAfter w:val="1"/>
          <w:wAfter w:w="740" w:type="dxa"/>
          <w:trHeight w:val="265" w:hRule="atLeast"/>
        </w:trPr>
        <w:tc>
          <w:tcPr>
            <w:tcW w:w="500" w:type="dxa"/>
            <w:shd w:val="clear" w:color="auto" w:fill="auto"/>
            <w:vAlign w:val="bottom"/>
          </w:tcPr>
          <w:p>
            <w:pPr>
              <w:spacing w:line="0" w:lineRule="atLeast"/>
              <w:rPr>
                <w:rFonts w:ascii="Times New Roman" w:hAnsi="Times New Roman" w:eastAsia="Times New Roman"/>
                <w:sz w:val="23"/>
              </w:rPr>
            </w:pPr>
          </w:p>
        </w:tc>
        <w:tc>
          <w:tcPr>
            <w:tcW w:w="2000" w:type="dxa"/>
            <w:vMerge w:val="continue"/>
            <w:shd w:val="clear" w:color="auto" w:fill="auto"/>
            <w:vAlign w:val="bottom"/>
          </w:tcPr>
          <w:p>
            <w:pPr>
              <w:spacing w:line="0" w:lineRule="atLeast"/>
              <w:rPr>
                <w:rFonts w:ascii="Times New Roman" w:hAnsi="Times New Roman" w:eastAsia="Times New Roman"/>
                <w:sz w:val="23"/>
              </w:rPr>
            </w:pPr>
          </w:p>
        </w:tc>
        <w:tc>
          <w:tcPr>
            <w:tcW w:w="1980" w:type="dxa"/>
            <w:gridSpan w:val="3"/>
            <w:shd w:val="clear" w:color="auto" w:fill="auto"/>
            <w:vAlign w:val="bottom"/>
          </w:tcPr>
          <w:p>
            <w:pPr>
              <w:spacing w:line="0" w:lineRule="atLeast"/>
              <w:rPr>
                <w:rFonts w:ascii="Times New Roman" w:hAnsi="Times New Roman" w:eastAsia="Times New Roman"/>
                <w:sz w:val="23"/>
              </w:rPr>
            </w:pPr>
          </w:p>
        </w:tc>
        <w:tc>
          <w:tcPr>
            <w:tcW w:w="460" w:type="dxa"/>
            <w:shd w:val="clear" w:color="auto" w:fill="auto"/>
            <w:vAlign w:val="bottom"/>
          </w:tcPr>
          <w:p>
            <w:pPr>
              <w:spacing w:line="0" w:lineRule="atLeast"/>
              <w:rPr>
                <w:rFonts w:ascii="Times New Roman" w:hAnsi="Times New Roman" w:eastAsia="Times New Roman"/>
                <w:sz w:val="23"/>
              </w:rPr>
            </w:pPr>
          </w:p>
        </w:tc>
        <w:tc>
          <w:tcPr>
            <w:tcW w:w="380" w:type="dxa"/>
            <w:shd w:val="clear" w:color="auto" w:fill="auto"/>
            <w:vAlign w:val="bottom"/>
          </w:tcPr>
          <w:p>
            <w:pPr>
              <w:spacing w:line="0" w:lineRule="atLeast"/>
              <w:rPr>
                <w:rFonts w:ascii="Times New Roman" w:hAnsi="Times New Roman" w:eastAsia="Times New Roman"/>
                <w:sz w:val="23"/>
              </w:rPr>
            </w:pPr>
          </w:p>
        </w:tc>
        <w:tc>
          <w:tcPr>
            <w:tcW w:w="820" w:type="dxa"/>
            <w:shd w:val="clear" w:color="auto" w:fill="auto"/>
            <w:vAlign w:val="bottom"/>
          </w:tcPr>
          <w:p>
            <w:pPr>
              <w:spacing w:line="0" w:lineRule="atLeast"/>
              <w:rPr>
                <w:rFonts w:ascii="Times New Roman" w:hAnsi="Times New Roman" w:eastAsia="Times New Roman"/>
                <w:sz w:val="23"/>
              </w:rPr>
            </w:pPr>
          </w:p>
        </w:tc>
        <w:tc>
          <w:tcPr>
            <w:tcW w:w="2120" w:type="dxa"/>
            <w:gridSpan w:val="2"/>
            <w:shd w:val="clear" w:color="auto" w:fill="auto"/>
            <w:vAlign w:val="bottom"/>
          </w:tcPr>
          <w:p>
            <w:pPr>
              <w:spacing w:line="0" w:lineRule="atLeast"/>
              <w:rPr>
                <w:rFonts w:ascii="Times New Roman" w:hAnsi="Times New Roman" w:eastAsia="Times New Roman"/>
                <w:sz w:val="23"/>
              </w:rPr>
            </w:pPr>
          </w:p>
        </w:tc>
      </w:tr>
      <w:tr>
        <w:tblPrEx>
          <w:tblLayout w:type="fixed"/>
          <w:tblCellMar>
            <w:top w:w="0" w:type="dxa"/>
            <w:left w:w="0" w:type="dxa"/>
            <w:bottom w:w="0" w:type="dxa"/>
            <w:right w:w="0" w:type="dxa"/>
          </w:tblCellMar>
        </w:tblPrEx>
        <w:trPr>
          <w:gridAfter w:val="1"/>
          <w:wAfter w:w="740" w:type="dxa"/>
          <w:trHeight w:val="649" w:hRule="atLeast"/>
        </w:trPr>
        <w:tc>
          <w:tcPr>
            <w:tcW w:w="500" w:type="dxa"/>
            <w:shd w:val="clear" w:color="auto" w:fill="auto"/>
            <w:vAlign w:val="bottom"/>
          </w:tcPr>
          <w:p>
            <w:pPr>
              <w:spacing w:line="0" w:lineRule="atLeast"/>
              <w:rPr>
                <w:rFonts w:ascii="Times New Roman" w:hAnsi="Times New Roman" w:eastAsia="Times New Roman"/>
                <w:sz w:val="24"/>
              </w:rPr>
            </w:pPr>
          </w:p>
        </w:tc>
        <w:tc>
          <w:tcPr>
            <w:tcW w:w="2000" w:type="dxa"/>
            <w:shd w:val="clear" w:color="auto" w:fill="auto"/>
            <w:vAlign w:val="bottom"/>
          </w:tcPr>
          <w:p>
            <w:pPr>
              <w:spacing w:line="0" w:lineRule="atLeast"/>
              <w:rPr>
                <w:rFonts w:ascii="Times New Roman" w:hAnsi="Times New Roman" w:eastAsia="Times New Roman"/>
                <w:sz w:val="24"/>
              </w:rPr>
            </w:pPr>
          </w:p>
        </w:tc>
        <w:tc>
          <w:tcPr>
            <w:tcW w:w="1980" w:type="dxa"/>
            <w:gridSpan w:val="3"/>
            <w:shd w:val="clear" w:color="auto" w:fill="auto"/>
            <w:vAlign w:val="bottom"/>
          </w:tcPr>
          <w:p>
            <w:pPr>
              <w:spacing w:line="0" w:lineRule="atLeast"/>
              <w:rPr>
                <w:rFonts w:ascii="Times New Roman" w:hAnsi="Times New Roman" w:eastAsia="Times New Roman"/>
                <w:sz w:val="24"/>
              </w:rPr>
            </w:pPr>
          </w:p>
        </w:tc>
        <w:tc>
          <w:tcPr>
            <w:tcW w:w="460" w:type="dxa"/>
            <w:shd w:val="clear" w:color="auto" w:fill="auto"/>
            <w:vAlign w:val="bottom"/>
          </w:tcPr>
          <w:p>
            <w:pPr>
              <w:spacing w:line="0" w:lineRule="atLeast"/>
              <w:rPr>
                <w:rFonts w:ascii="Times New Roman" w:hAnsi="Times New Roman" w:eastAsia="Times New Roman"/>
                <w:sz w:val="24"/>
              </w:rPr>
            </w:pPr>
          </w:p>
        </w:tc>
        <w:tc>
          <w:tcPr>
            <w:tcW w:w="380" w:type="dxa"/>
            <w:shd w:val="clear" w:color="auto" w:fill="auto"/>
            <w:vAlign w:val="bottom"/>
          </w:tcPr>
          <w:p>
            <w:pPr>
              <w:spacing w:line="0" w:lineRule="atLeast"/>
              <w:rPr>
                <w:rFonts w:ascii="Times New Roman" w:hAnsi="Times New Roman" w:eastAsia="Times New Roman"/>
                <w:sz w:val="24"/>
              </w:rPr>
            </w:pPr>
          </w:p>
        </w:tc>
        <w:tc>
          <w:tcPr>
            <w:tcW w:w="820" w:type="dxa"/>
            <w:shd w:val="clear" w:color="auto" w:fill="auto"/>
            <w:vAlign w:val="bottom"/>
          </w:tcPr>
          <w:p>
            <w:pPr>
              <w:spacing w:line="0" w:lineRule="atLeast"/>
              <w:ind w:left="280"/>
              <w:rPr>
                <w:rFonts w:ascii="Times New Roman" w:hAnsi="Times New Roman" w:eastAsia="Times New Roman"/>
                <w:b/>
                <w:sz w:val="18"/>
              </w:rPr>
            </w:pPr>
            <w:r>
              <w:rPr>
                <w:rFonts w:ascii="Times New Roman" w:hAnsi="Times New Roman" w:eastAsia="Times New Roman"/>
                <w:b/>
                <w:sz w:val="18"/>
              </w:rPr>
              <w:t>Qm</w:t>
            </w:r>
          </w:p>
        </w:tc>
        <w:tc>
          <w:tcPr>
            <w:tcW w:w="2120" w:type="dxa"/>
            <w:gridSpan w:val="2"/>
            <w:vMerge w:val="restart"/>
            <w:shd w:val="clear" w:color="auto" w:fill="auto"/>
            <w:vAlign w:val="bottom"/>
          </w:tcPr>
          <w:p>
            <w:pPr>
              <w:spacing w:line="0" w:lineRule="atLeast"/>
              <w:ind w:left="1920"/>
              <w:rPr>
                <w:rFonts w:ascii="Times New Roman" w:hAnsi="Times New Roman" w:eastAsia="Times New Roman"/>
                <w:b/>
                <w:w w:val="91"/>
                <w:sz w:val="16"/>
              </w:rPr>
            </w:pPr>
            <w:r>
              <w:rPr>
                <w:rFonts w:ascii="Times New Roman" w:hAnsi="Times New Roman" w:eastAsia="Times New Roman"/>
                <w:b/>
                <w:w w:val="91"/>
                <w:sz w:val="16"/>
              </w:rPr>
              <w:t>PF</w:t>
            </w:r>
          </w:p>
        </w:tc>
      </w:tr>
      <w:tr>
        <w:tblPrEx>
          <w:tblLayout w:type="fixed"/>
          <w:tblCellMar>
            <w:top w:w="0" w:type="dxa"/>
            <w:left w:w="0" w:type="dxa"/>
            <w:bottom w:w="0" w:type="dxa"/>
            <w:right w:w="0" w:type="dxa"/>
          </w:tblCellMar>
        </w:tblPrEx>
        <w:trPr>
          <w:gridAfter w:val="1"/>
          <w:wAfter w:w="740" w:type="dxa"/>
          <w:trHeight w:val="82" w:hRule="atLeast"/>
        </w:trPr>
        <w:tc>
          <w:tcPr>
            <w:tcW w:w="500" w:type="dxa"/>
            <w:shd w:val="clear" w:color="auto" w:fill="auto"/>
            <w:vAlign w:val="bottom"/>
          </w:tcPr>
          <w:p>
            <w:pPr>
              <w:spacing w:line="0" w:lineRule="atLeast"/>
              <w:rPr>
                <w:rFonts w:ascii="Times New Roman" w:hAnsi="Times New Roman" w:eastAsia="Times New Roman"/>
                <w:sz w:val="7"/>
              </w:rPr>
            </w:pPr>
          </w:p>
        </w:tc>
        <w:tc>
          <w:tcPr>
            <w:tcW w:w="2000" w:type="dxa"/>
            <w:shd w:val="clear" w:color="auto" w:fill="auto"/>
            <w:vAlign w:val="bottom"/>
          </w:tcPr>
          <w:p>
            <w:pPr>
              <w:spacing w:line="0" w:lineRule="atLeast"/>
              <w:rPr>
                <w:rFonts w:ascii="Times New Roman" w:hAnsi="Times New Roman" w:eastAsia="Times New Roman"/>
                <w:sz w:val="7"/>
              </w:rPr>
            </w:pPr>
          </w:p>
        </w:tc>
        <w:tc>
          <w:tcPr>
            <w:tcW w:w="1980" w:type="dxa"/>
            <w:gridSpan w:val="3"/>
            <w:shd w:val="clear" w:color="auto" w:fill="auto"/>
            <w:vAlign w:val="bottom"/>
          </w:tcPr>
          <w:p>
            <w:pPr>
              <w:spacing w:line="0" w:lineRule="atLeast"/>
              <w:rPr>
                <w:rFonts w:ascii="Times New Roman" w:hAnsi="Times New Roman" w:eastAsia="Times New Roman"/>
                <w:sz w:val="7"/>
              </w:rPr>
            </w:pPr>
          </w:p>
        </w:tc>
        <w:tc>
          <w:tcPr>
            <w:tcW w:w="460" w:type="dxa"/>
            <w:shd w:val="clear" w:color="auto" w:fill="auto"/>
            <w:vAlign w:val="bottom"/>
          </w:tcPr>
          <w:p>
            <w:pPr>
              <w:spacing w:line="0" w:lineRule="atLeast"/>
              <w:rPr>
                <w:rFonts w:ascii="Times New Roman" w:hAnsi="Times New Roman" w:eastAsia="Times New Roman"/>
                <w:sz w:val="7"/>
              </w:rPr>
            </w:pPr>
          </w:p>
        </w:tc>
        <w:tc>
          <w:tcPr>
            <w:tcW w:w="380" w:type="dxa"/>
            <w:shd w:val="clear" w:color="auto" w:fill="auto"/>
            <w:vAlign w:val="bottom"/>
          </w:tcPr>
          <w:p>
            <w:pPr>
              <w:spacing w:line="0" w:lineRule="atLeast"/>
              <w:rPr>
                <w:rFonts w:ascii="Times New Roman" w:hAnsi="Times New Roman" w:eastAsia="Times New Roman"/>
                <w:sz w:val="7"/>
              </w:rPr>
            </w:pPr>
          </w:p>
        </w:tc>
        <w:tc>
          <w:tcPr>
            <w:tcW w:w="820" w:type="dxa"/>
            <w:shd w:val="clear" w:color="auto" w:fill="auto"/>
            <w:vAlign w:val="bottom"/>
          </w:tcPr>
          <w:p>
            <w:pPr>
              <w:spacing w:line="0" w:lineRule="atLeast"/>
              <w:rPr>
                <w:rFonts w:ascii="Times New Roman" w:hAnsi="Times New Roman" w:eastAsia="Times New Roman"/>
                <w:sz w:val="7"/>
              </w:rPr>
            </w:pPr>
          </w:p>
        </w:tc>
        <w:tc>
          <w:tcPr>
            <w:tcW w:w="2120" w:type="dxa"/>
            <w:gridSpan w:val="2"/>
            <w:vMerge w:val="continue"/>
            <w:shd w:val="clear" w:color="auto" w:fill="auto"/>
            <w:vAlign w:val="bottom"/>
          </w:tcPr>
          <w:p>
            <w:pPr>
              <w:spacing w:line="0" w:lineRule="atLeast"/>
              <w:rPr>
                <w:rFonts w:ascii="Times New Roman" w:hAnsi="Times New Roman" w:eastAsia="Times New Roman"/>
                <w:sz w:val="7"/>
              </w:rPr>
            </w:pPr>
          </w:p>
        </w:tc>
      </w:tr>
      <w:tr>
        <w:tblPrEx>
          <w:tblLayout w:type="fixed"/>
          <w:tblCellMar>
            <w:top w:w="0" w:type="dxa"/>
            <w:left w:w="0" w:type="dxa"/>
            <w:bottom w:w="0" w:type="dxa"/>
            <w:right w:w="0" w:type="dxa"/>
          </w:tblCellMar>
        </w:tblPrEx>
        <w:trPr>
          <w:gridAfter w:val="1"/>
          <w:wAfter w:w="740" w:type="dxa"/>
          <w:trHeight w:val="604" w:hRule="atLeast"/>
        </w:trPr>
        <w:tc>
          <w:tcPr>
            <w:tcW w:w="500" w:type="dxa"/>
            <w:shd w:val="clear" w:color="auto" w:fill="auto"/>
            <w:vAlign w:val="bottom"/>
          </w:tcPr>
          <w:p>
            <w:pPr>
              <w:spacing w:line="0" w:lineRule="atLeast"/>
              <w:rPr>
                <w:rFonts w:ascii="Times New Roman" w:hAnsi="Times New Roman" w:eastAsia="Times New Roman"/>
                <w:sz w:val="24"/>
              </w:rPr>
            </w:pPr>
          </w:p>
        </w:tc>
        <w:tc>
          <w:tcPr>
            <w:tcW w:w="2000" w:type="dxa"/>
            <w:shd w:val="clear" w:color="auto" w:fill="auto"/>
            <w:vAlign w:val="bottom"/>
          </w:tcPr>
          <w:p>
            <w:pPr>
              <w:spacing w:line="0" w:lineRule="atLeast"/>
              <w:ind w:left="1200"/>
              <w:rPr>
                <w:rFonts w:ascii="Times New Roman" w:hAnsi="Times New Roman" w:eastAsia="Times New Roman"/>
                <w:b/>
              </w:rPr>
            </w:pPr>
            <w:r>
              <w:rPr>
                <w:rFonts w:ascii="Times New Roman" w:hAnsi="Times New Roman" w:eastAsia="Times New Roman"/>
                <w:b/>
              </w:rPr>
              <w:t>Q</w:t>
            </w:r>
          </w:p>
        </w:tc>
        <w:tc>
          <w:tcPr>
            <w:tcW w:w="1980" w:type="dxa"/>
            <w:gridSpan w:val="3"/>
            <w:shd w:val="clear" w:color="auto" w:fill="auto"/>
            <w:vAlign w:val="bottom"/>
          </w:tcPr>
          <w:p>
            <w:pPr>
              <w:spacing w:line="0" w:lineRule="atLeast"/>
              <w:rPr>
                <w:rFonts w:ascii="Times New Roman" w:hAnsi="Times New Roman" w:eastAsia="Times New Roman"/>
                <w:sz w:val="24"/>
              </w:rPr>
            </w:pPr>
          </w:p>
        </w:tc>
        <w:tc>
          <w:tcPr>
            <w:tcW w:w="460" w:type="dxa"/>
            <w:shd w:val="clear" w:color="auto" w:fill="auto"/>
            <w:vAlign w:val="bottom"/>
          </w:tcPr>
          <w:p>
            <w:pPr>
              <w:spacing w:line="0" w:lineRule="atLeast"/>
              <w:rPr>
                <w:rFonts w:ascii="Times New Roman" w:hAnsi="Times New Roman" w:eastAsia="Times New Roman"/>
                <w:sz w:val="24"/>
              </w:rPr>
            </w:pPr>
          </w:p>
        </w:tc>
        <w:tc>
          <w:tcPr>
            <w:tcW w:w="380" w:type="dxa"/>
            <w:shd w:val="clear" w:color="auto" w:fill="auto"/>
            <w:vAlign w:val="bottom"/>
          </w:tcPr>
          <w:p>
            <w:pPr>
              <w:spacing w:line="0" w:lineRule="atLeast"/>
              <w:rPr>
                <w:rFonts w:ascii="Times New Roman" w:hAnsi="Times New Roman" w:eastAsia="Times New Roman"/>
                <w:sz w:val="24"/>
              </w:rPr>
            </w:pPr>
          </w:p>
        </w:tc>
        <w:tc>
          <w:tcPr>
            <w:tcW w:w="820" w:type="dxa"/>
            <w:shd w:val="clear" w:color="auto" w:fill="auto"/>
            <w:vAlign w:val="bottom"/>
          </w:tcPr>
          <w:p>
            <w:pPr>
              <w:spacing w:line="0" w:lineRule="atLeast"/>
              <w:rPr>
                <w:rFonts w:ascii="Times New Roman" w:hAnsi="Times New Roman" w:eastAsia="Times New Roman"/>
                <w:sz w:val="24"/>
              </w:rPr>
            </w:pPr>
          </w:p>
        </w:tc>
        <w:tc>
          <w:tcPr>
            <w:tcW w:w="2120" w:type="dxa"/>
            <w:gridSpan w:val="2"/>
            <w:shd w:val="clear" w:color="auto" w:fill="auto"/>
            <w:vAlign w:val="bottom"/>
          </w:tcPr>
          <w:p>
            <w:pPr>
              <w:spacing w:line="0" w:lineRule="atLeast"/>
              <w:ind w:left="260"/>
              <w:rPr>
                <w:rFonts w:ascii="Times New Roman" w:hAnsi="Times New Roman" w:eastAsia="Times New Roman"/>
                <w:b/>
              </w:rPr>
            </w:pPr>
            <w:r>
              <w:rPr>
                <w:rFonts w:ascii="Times New Roman" w:hAnsi="Times New Roman" w:eastAsia="Times New Roman"/>
                <w:b/>
              </w:rPr>
              <w:t>Qp</w:t>
            </w:r>
          </w:p>
        </w:tc>
      </w:tr>
      <w:tr>
        <w:tblPrEx>
          <w:tblLayout w:type="fixed"/>
          <w:tblCellMar>
            <w:top w:w="0" w:type="dxa"/>
            <w:left w:w="0" w:type="dxa"/>
            <w:bottom w:w="0" w:type="dxa"/>
            <w:right w:w="0" w:type="dxa"/>
          </w:tblCellMar>
        </w:tblPrEx>
        <w:trPr>
          <w:gridAfter w:val="1"/>
          <w:wAfter w:w="740" w:type="dxa"/>
          <w:trHeight w:val="371" w:hRule="atLeast"/>
        </w:trPr>
        <w:tc>
          <w:tcPr>
            <w:tcW w:w="500" w:type="dxa"/>
            <w:shd w:val="clear" w:color="auto" w:fill="auto"/>
            <w:vAlign w:val="bottom"/>
          </w:tcPr>
          <w:p>
            <w:pPr>
              <w:spacing w:line="0" w:lineRule="atLeast"/>
              <w:rPr>
                <w:rFonts w:ascii="Times New Roman" w:hAnsi="Times New Roman" w:eastAsia="Times New Roman"/>
                <w:sz w:val="24"/>
              </w:rPr>
            </w:pPr>
          </w:p>
        </w:tc>
        <w:tc>
          <w:tcPr>
            <w:tcW w:w="2000" w:type="dxa"/>
            <w:shd w:val="clear" w:color="auto" w:fill="auto"/>
            <w:vAlign w:val="bottom"/>
          </w:tcPr>
          <w:p>
            <w:pPr>
              <w:spacing w:line="0" w:lineRule="atLeast"/>
              <w:rPr>
                <w:rFonts w:ascii="Times New Roman" w:hAnsi="Times New Roman" w:eastAsia="Times New Roman"/>
                <w:sz w:val="24"/>
              </w:rPr>
            </w:pPr>
          </w:p>
        </w:tc>
        <w:tc>
          <w:tcPr>
            <w:tcW w:w="1980" w:type="dxa"/>
            <w:gridSpan w:val="3"/>
            <w:vMerge w:val="restart"/>
            <w:shd w:val="clear" w:color="auto" w:fill="auto"/>
            <w:vAlign w:val="bottom"/>
          </w:tcPr>
          <w:p>
            <w:pPr>
              <w:spacing w:line="0" w:lineRule="atLeast"/>
              <w:ind w:left="640"/>
              <w:rPr>
                <w:rFonts w:ascii="Times New Roman" w:hAnsi="Times New Roman" w:eastAsia="Times New Roman"/>
                <w:b/>
                <w:sz w:val="16"/>
              </w:rPr>
            </w:pPr>
            <w:r>
              <w:rPr>
                <w:rFonts w:ascii="Times New Roman" w:hAnsi="Times New Roman" w:eastAsia="Times New Roman"/>
                <w:b/>
                <w:sz w:val="16"/>
              </w:rPr>
              <w:t>G</w:t>
            </w:r>
          </w:p>
        </w:tc>
        <w:tc>
          <w:tcPr>
            <w:tcW w:w="460" w:type="dxa"/>
            <w:shd w:val="clear" w:color="auto" w:fill="auto"/>
            <w:vAlign w:val="bottom"/>
          </w:tcPr>
          <w:p>
            <w:pPr>
              <w:spacing w:line="0" w:lineRule="atLeast"/>
              <w:rPr>
                <w:rFonts w:ascii="Times New Roman" w:hAnsi="Times New Roman" w:eastAsia="Times New Roman"/>
                <w:sz w:val="24"/>
              </w:rPr>
            </w:pPr>
          </w:p>
        </w:tc>
        <w:tc>
          <w:tcPr>
            <w:tcW w:w="380" w:type="dxa"/>
            <w:vMerge w:val="restart"/>
            <w:shd w:val="clear" w:color="auto" w:fill="auto"/>
            <w:vAlign w:val="bottom"/>
          </w:tcPr>
          <w:p>
            <w:pPr>
              <w:spacing w:line="0" w:lineRule="atLeast"/>
              <w:rPr>
                <w:rFonts w:ascii="Times New Roman" w:hAnsi="Times New Roman" w:eastAsia="Times New Roman"/>
                <w:b/>
                <w:sz w:val="16"/>
              </w:rPr>
            </w:pPr>
            <w:r>
              <w:rPr>
                <w:rFonts w:ascii="Times New Roman" w:hAnsi="Times New Roman" w:eastAsia="Times New Roman"/>
                <w:b/>
                <w:sz w:val="16"/>
              </w:rPr>
              <w:t>P</w:t>
            </w:r>
          </w:p>
        </w:tc>
        <w:tc>
          <w:tcPr>
            <w:tcW w:w="820" w:type="dxa"/>
            <w:shd w:val="clear" w:color="auto" w:fill="auto"/>
            <w:vAlign w:val="bottom"/>
          </w:tcPr>
          <w:p>
            <w:pPr>
              <w:spacing w:line="0" w:lineRule="atLeast"/>
              <w:rPr>
                <w:rFonts w:ascii="Times New Roman" w:hAnsi="Times New Roman" w:eastAsia="Times New Roman"/>
                <w:sz w:val="24"/>
              </w:rPr>
            </w:pPr>
          </w:p>
        </w:tc>
        <w:tc>
          <w:tcPr>
            <w:tcW w:w="2120" w:type="dxa"/>
            <w:gridSpan w:val="2"/>
            <w:shd w:val="clear" w:color="auto" w:fill="auto"/>
            <w:vAlign w:val="bottom"/>
          </w:tcPr>
          <w:p>
            <w:pPr>
              <w:spacing w:line="0" w:lineRule="atLeast"/>
              <w:ind w:left="1780"/>
              <w:rPr>
                <w:rFonts w:ascii="Times New Roman" w:hAnsi="Times New Roman" w:eastAsia="Times New Roman"/>
                <w:b/>
                <w:sz w:val="16"/>
              </w:rPr>
            </w:pPr>
            <w:r>
              <w:rPr>
                <w:rFonts w:ascii="Times New Roman" w:hAnsi="Times New Roman" w:eastAsia="Times New Roman"/>
                <w:b/>
                <w:sz w:val="16"/>
              </w:rPr>
              <w:t>G</w:t>
            </w:r>
          </w:p>
        </w:tc>
      </w:tr>
      <w:tr>
        <w:tblPrEx>
          <w:tblLayout w:type="fixed"/>
          <w:tblCellMar>
            <w:top w:w="0" w:type="dxa"/>
            <w:left w:w="0" w:type="dxa"/>
            <w:bottom w:w="0" w:type="dxa"/>
            <w:right w:w="0" w:type="dxa"/>
          </w:tblCellMar>
        </w:tblPrEx>
        <w:trPr>
          <w:gridAfter w:val="1"/>
          <w:wAfter w:w="740" w:type="dxa"/>
          <w:trHeight w:val="90" w:hRule="atLeast"/>
        </w:trPr>
        <w:tc>
          <w:tcPr>
            <w:tcW w:w="500" w:type="dxa"/>
            <w:shd w:val="clear" w:color="auto" w:fill="auto"/>
            <w:vAlign w:val="bottom"/>
          </w:tcPr>
          <w:p>
            <w:pPr>
              <w:spacing w:line="0" w:lineRule="atLeast"/>
              <w:rPr>
                <w:rFonts w:ascii="Times New Roman" w:hAnsi="Times New Roman" w:eastAsia="Times New Roman"/>
                <w:sz w:val="7"/>
              </w:rPr>
            </w:pPr>
          </w:p>
        </w:tc>
        <w:tc>
          <w:tcPr>
            <w:tcW w:w="2000" w:type="dxa"/>
            <w:vMerge w:val="restart"/>
            <w:shd w:val="clear" w:color="auto" w:fill="auto"/>
            <w:vAlign w:val="bottom"/>
          </w:tcPr>
          <w:p>
            <w:pPr>
              <w:spacing w:line="0" w:lineRule="atLeast"/>
              <w:ind w:left="200"/>
              <w:rPr>
                <w:rFonts w:ascii="Times New Roman" w:hAnsi="Times New Roman" w:eastAsia="Times New Roman"/>
                <w:b/>
                <w:sz w:val="16"/>
              </w:rPr>
            </w:pPr>
            <w:r>
              <w:rPr>
                <w:rFonts w:ascii="Times New Roman" w:hAnsi="Times New Roman" w:eastAsia="Times New Roman"/>
                <w:b/>
                <w:sz w:val="16"/>
              </w:rPr>
              <w:t>P</w:t>
            </w:r>
          </w:p>
        </w:tc>
        <w:tc>
          <w:tcPr>
            <w:tcW w:w="1980" w:type="dxa"/>
            <w:gridSpan w:val="3"/>
            <w:vMerge w:val="continue"/>
            <w:shd w:val="clear" w:color="auto" w:fill="auto"/>
            <w:vAlign w:val="bottom"/>
          </w:tcPr>
          <w:p>
            <w:pPr>
              <w:spacing w:line="0" w:lineRule="atLeast"/>
              <w:rPr>
                <w:rFonts w:ascii="Times New Roman" w:hAnsi="Times New Roman" w:eastAsia="Times New Roman"/>
                <w:sz w:val="7"/>
              </w:rPr>
            </w:pPr>
          </w:p>
        </w:tc>
        <w:tc>
          <w:tcPr>
            <w:tcW w:w="460" w:type="dxa"/>
            <w:shd w:val="clear" w:color="auto" w:fill="auto"/>
            <w:vAlign w:val="bottom"/>
          </w:tcPr>
          <w:p>
            <w:pPr>
              <w:spacing w:line="0" w:lineRule="atLeast"/>
              <w:rPr>
                <w:rFonts w:ascii="Times New Roman" w:hAnsi="Times New Roman" w:eastAsia="Times New Roman"/>
                <w:sz w:val="7"/>
              </w:rPr>
            </w:pPr>
          </w:p>
        </w:tc>
        <w:tc>
          <w:tcPr>
            <w:tcW w:w="380" w:type="dxa"/>
            <w:vMerge w:val="continue"/>
            <w:shd w:val="clear" w:color="auto" w:fill="auto"/>
            <w:vAlign w:val="bottom"/>
          </w:tcPr>
          <w:p>
            <w:pPr>
              <w:spacing w:line="0" w:lineRule="atLeast"/>
              <w:rPr>
                <w:rFonts w:ascii="Times New Roman" w:hAnsi="Times New Roman" w:eastAsia="Times New Roman"/>
                <w:sz w:val="7"/>
              </w:rPr>
            </w:pPr>
          </w:p>
        </w:tc>
        <w:tc>
          <w:tcPr>
            <w:tcW w:w="820" w:type="dxa"/>
            <w:shd w:val="clear" w:color="auto" w:fill="auto"/>
            <w:vAlign w:val="bottom"/>
          </w:tcPr>
          <w:p>
            <w:pPr>
              <w:spacing w:line="0" w:lineRule="atLeast"/>
              <w:rPr>
                <w:rFonts w:ascii="Times New Roman" w:hAnsi="Times New Roman" w:eastAsia="Times New Roman"/>
                <w:sz w:val="7"/>
              </w:rPr>
            </w:pPr>
          </w:p>
        </w:tc>
        <w:tc>
          <w:tcPr>
            <w:tcW w:w="2120" w:type="dxa"/>
            <w:gridSpan w:val="2"/>
            <w:shd w:val="clear" w:color="auto" w:fill="auto"/>
            <w:vAlign w:val="bottom"/>
          </w:tcPr>
          <w:p>
            <w:pPr>
              <w:spacing w:line="0" w:lineRule="atLeast"/>
              <w:rPr>
                <w:rFonts w:ascii="Times New Roman" w:hAnsi="Times New Roman" w:eastAsia="Times New Roman"/>
                <w:sz w:val="7"/>
              </w:rPr>
            </w:pPr>
          </w:p>
        </w:tc>
      </w:tr>
      <w:tr>
        <w:tblPrEx>
          <w:tblLayout w:type="fixed"/>
          <w:tblCellMar>
            <w:top w:w="0" w:type="dxa"/>
            <w:left w:w="0" w:type="dxa"/>
            <w:bottom w:w="0" w:type="dxa"/>
            <w:right w:w="0" w:type="dxa"/>
          </w:tblCellMar>
        </w:tblPrEx>
        <w:trPr>
          <w:gridAfter w:val="1"/>
          <w:wAfter w:w="740" w:type="dxa"/>
          <w:trHeight w:val="76" w:hRule="atLeast"/>
        </w:trPr>
        <w:tc>
          <w:tcPr>
            <w:tcW w:w="500" w:type="dxa"/>
            <w:shd w:val="clear" w:color="auto" w:fill="auto"/>
            <w:vAlign w:val="bottom"/>
          </w:tcPr>
          <w:p>
            <w:pPr>
              <w:spacing w:line="0" w:lineRule="atLeast"/>
              <w:rPr>
                <w:rFonts w:ascii="Times New Roman" w:hAnsi="Times New Roman" w:eastAsia="Times New Roman"/>
                <w:sz w:val="6"/>
              </w:rPr>
            </w:pPr>
          </w:p>
        </w:tc>
        <w:tc>
          <w:tcPr>
            <w:tcW w:w="2000" w:type="dxa"/>
            <w:vMerge w:val="continue"/>
            <w:shd w:val="clear" w:color="auto" w:fill="auto"/>
            <w:vAlign w:val="bottom"/>
          </w:tcPr>
          <w:p>
            <w:pPr>
              <w:spacing w:line="0" w:lineRule="atLeast"/>
              <w:rPr>
                <w:rFonts w:ascii="Times New Roman" w:hAnsi="Times New Roman" w:eastAsia="Times New Roman"/>
                <w:sz w:val="6"/>
              </w:rPr>
            </w:pPr>
          </w:p>
        </w:tc>
        <w:tc>
          <w:tcPr>
            <w:tcW w:w="1980" w:type="dxa"/>
            <w:gridSpan w:val="3"/>
            <w:vMerge w:val="continue"/>
            <w:shd w:val="clear" w:color="auto" w:fill="auto"/>
            <w:vAlign w:val="bottom"/>
          </w:tcPr>
          <w:p>
            <w:pPr>
              <w:spacing w:line="0" w:lineRule="atLeast"/>
              <w:rPr>
                <w:rFonts w:ascii="Times New Roman" w:hAnsi="Times New Roman" w:eastAsia="Times New Roman"/>
                <w:sz w:val="6"/>
              </w:rPr>
            </w:pPr>
          </w:p>
        </w:tc>
        <w:tc>
          <w:tcPr>
            <w:tcW w:w="460" w:type="dxa"/>
            <w:shd w:val="clear" w:color="auto" w:fill="auto"/>
            <w:vAlign w:val="bottom"/>
          </w:tcPr>
          <w:p>
            <w:pPr>
              <w:spacing w:line="0" w:lineRule="atLeast"/>
              <w:rPr>
                <w:rFonts w:ascii="Times New Roman" w:hAnsi="Times New Roman" w:eastAsia="Times New Roman"/>
                <w:sz w:val="6"/>
              </w:rPr>
            </w:pPr>
          </w:p>
        </w:tc>
        <w:tc>
          <w:tcPr>
            <w:tcW w:w="380" w:type="dxa"/>
            <w:shd w:val="clear" w:color="auto" w:fill="auto"/>
            <w:vAlign w:val="bottom"/>
          </w:tcPr>
          <w:p>
            <w:pPr>
              <w:spacing w:line="0" w:lineRule="atLeast"/>
              <w:rPr>
                <w:rFonts w:ascii="Times New Roman" w:hAnsi="Times New Roman" w:eastAsia="Times New Roman"/>
                <w:sz w:val="6"/>
              </w:rPr>
            </w:pPr>
          </w:p>
        </w:tc>
        <w:tc>
          <w:tcPr>
            <w:tcW w:w="820" w:type="dxa"/>
            <w:shd w:val="clear" w:color="auto" w:fill="auto"/>
            <w:vAlign w:val="bottom"/>
          </w:tcPr>
          <w:p>
            <w:pPr>
              <w:spacing w:line="0" w:lineRule="atLeast"/>
              <w:rPr>
                <w:rFonts w:ascii="Times New Roman" w:hAnsi="Times New Roman" w:eastAsia="Times New Roman"/>
                <w:sz w:val="6"/>
              </w:rPr>
            </w:pPr>
          </w:p>
        </w:tc>
        <w:tc>
          <w:tcPr>
            <w:tcW w:w="2120" w:type="dxa"/>
            <w:gridSpan w:val="2"/>
            <w:shd w:val="clear" w:color="auto" w:fill="auto"/>
            <w:vAlign w:val="bottom"/>
          </w:tcPr>
          <w:p>
            <w:pPr>
              <w:spacing w:line="0" w:lineRule="atLeast"/>
              <w:rPr>
                <w:rFonts w:ascii="Times New Roman" w:hAnsi="Times New Roman" w:eastAsia="Times New Roman"/>
                <w:sz w:val="6"/>
              </w:rPr>
            </w:pPr>
          </w:p>
        </w:tc>
      </w:tr>
      <w:tr>
        <w:tblPrEx>
          <w:tblLayout w:type="fixed"/>
          <w:tblCellMar>
            <w:top w:w="0" w:type="dxa"/>
            <w:left w:w="0" w:type="dxa"/>
            <w:bottom w:w="0" w:type="dxa"/>
            <w:right w:w="0" w:type="dxa"/>
          </w:tblCellMar>
        </w:tblPrEx>
        <w:trPr>
          <w:gridAfter w:val="1"/>
          <w:wAfter w:w="740" w:type="dxa"/>
          <w:trHeight w:val="74" w:hRule="atLeast"/>
        </w:trPr>
        <w:tc>
          <w:tcPr>
            <w:tcW w:w="500" w:type="dxa"/>
            <w:shd w:val="clear" w:color="auto" w:fill="auto"/>
            <w:vAlign w:val="bottom"/>
          </w:tcPr>
          <w:p>
            <w:pPr>
              <w:spacing w:line="0" w:lineRule="atLeast"/>
              <w:rPr>
                <w:rFonts w:ascii="Times New Roman" w:hAnsi="Times New Roman" w:eastAsia="Times New Roman"/>
                <w:sz w:val="6"/>
              </w:rPr>
            </w:pPr>
          </w:p>
        </w:tc>
        <w:tc>
          <w:tcPr>
            <w:tcW w:w="2000" w:type="dxa"/>
            <w:vMerge w:val="continue"/>
            <w:shd w:val="clear" w:color="auto" w:fill="auto"/>
            <w:vAlign w:val="bottom"/>
          </w:tcPr>
          <w:p>
            <w:pPr>
              <w:spacing w:line="0" w:lineRule="atLeast"/>
              <w:rPr>
                <w:rFonts w:ascii="Times New Roman" w:hAnsi="Times New Roman" w:eastAsia="Times New Roman"/>
                <w:sz w:val="6"/>
              </w:rPr>
            </w:pPr>
          </w:p>
        </w:tc>
        <w:tc>
          <w:tcPr>
            <w:tcW w:w="1980" w:type="dxa"/>
            <w:gridSpan w:val="3"/>
            <w:shd w:val="clear" w:color="auto" w:fill="auto"/>
            <w:vAlign w:val="bottom"/>
          </w:tcPr>
          <w:p>
            <w:pPr>
              <w:spacing w:line="0" w:lineRule="atLeast"/>
              <w:rPr>
                <w:rFonts w:ascii="Times New Roman" w:hAnsi="Times New Roman" w:eastAsia="Times New Roman"/>
                <w:sz w:val="6"/>
              </w:rPr>
            </w:pPr>
          </w:p>
        </w:tc>
        <w:tc>
          <w:tcPr>
            <w:tcW w:w="460" w:type="dxa"/>
            <w:shd w:val="clear" w:color="auto" w:fill="auto"/>
            <w:vAlign w:val="bottom"/>
          </w:tcPr>
          <w:p>
            <w:pPr>
              <w:spacing w:line="0" w:lineRule="atLeast"/>
              <w:rPr>
                <w:rFonts w:ascii="Times New Roman" w:hAnsi="Times New Roman" w:eastAsia="Times New Roman"/>
                <w:sz w:val="6"/>
              </w:rPr>
            </w:pPr>
          </w:p>
        </w:tc>
        <w:tc>
          <w:tcPr>
            <w:tcW w:w="380" w:type="dxa"/>
            <w:shd w:val="clear" w:color="auto" w:fill="auto"/>
            <w:vAlign w:val="bottom"/>
          </w:tcPr>
          <w:p>
            <w:pPr>
              <w:spacing w:line="0" w:lineRule="atLeast"/>
              <w:rPr>
                <w:rFonts w:ascii="Times New Roman" w:hAnsi="Times New Roman" w:eastAsia="Times New Roman"/>
                <w:sz w:val="6"/>
              </w:rPr>
            </w:pPr>
          </w:p>
        </w:tc>
        <w:tc>
          <w:tcPr>
            <w:tcW w:w="820" w:type="dxa"/>
            <w:shd w:val="clear" w:color="auto" w:fill="auto"/>
            <w:vAlign w:val="bottom"/>
          </w:tcPr>
          <w:p>
            <w:pPr>
              <w:spacing w:line="0" w:lineRule="atLeast"/>
              <w:rPr>
                <w:rFonts w:ascii="Times New Roman" w:hAnsi="Times New Roman" w:eastAsia="Times New Roman"/>
                <w:sz w:val="6"/>
              </w:rPr>
            </w:pPr>
          </w:p>
        </w:tc>
        <w:tc>
          <w:tcPr>
            <w:tcW w:w="2120" w:type="dxa"/>
            <w:gridSpan w:val="2"/>
            <w:shd w:val="clear" w:color="auto" w:fill="auto"/>
            <w:vAlign w:val="bottom"/>
          </w:tcPr>
          <w:p>
            <w:pPr>
              <w:spacing w:line="0" w:lineRule="atLeast"/>
              <w:rPr>
                <w:rFonts w:ascii="Times New Roman" w:hAnsi="Times New Roman" w:eastAsia="Times New Roman"/>
                <w:sz w:val="6"/>
              </w:rPr>
            </w:pPr>
          </w:p>
        </w:tc>
      </w:tr>
      <w:tr>
        <w:tblPrEx>
          <w:tblLayout w:type="fixed"/>
          <w:tblCellMar>
            <w:top w:w="0" w:type="dxa"/>
            <w:left w:w="0" w:type="dxa"/>
            <w:bottom w:w="0" w:type="dxa"/>
            <w:right w:w="0" w:type="dxa"/>
          </w:tblCellMar>
        </w:tblPrEx>
        <w:trPr>
          <w:gridBefore w:val="3"/>
          <w:wBefore w:w="2700" w:type="dxa"/>
          <w:trHeight w:val="336" w:hRule="atLeast"/>
        </w:trPr>
        <w:tc>
          <w:tcPr>
            <w:tcW w:w="1480" w:type="dxa"/>
            <w:tcBorders>
              <w:top w:val="single" w:color="auto" w:sz="8" w:space="0"/>
              <w:left w:val="single" w:color="auto" w:sz="8" w:space="0"/>
              <w:right w:val="single" w:color="auto" w:sz="8" w:space="0"/>
            </w:tcBorders>
            <w:shd w:val="clear" w:color="auto" w:fill="auto"/>
            <w:vAlign w:val="bottom"/>
          </w:tcPr>
          <w:p>
            <w:pPr>
              <w:spacing w:line="0" w:lineRule="atLeast"/>
              <w:ind w:left="160"/>
              <w:rPr>
                <w:rFonts w:ascii="Times New Roman" w:hAnsi="Times New Roman" w:eastAsia="Times New Roman"/>
                <w:b/>
              </w:rPr>
            </w:pPr>
            <w:r>
              <w:rPr>
                <w:rFonts w:ascii="Times New Roman" w:hAnsi="Times New Roman" w:eastAsia="Times New Roman"/>
                <w:b/>
              </w:rPr>
              <w:t>PPL= 2.0mm</w:t>
            </w:r>
          </w:p>
        </w:tc>
        <w:tc>
          <w:tcPr>
            <w:tcW w:w="3300" w:type="dxa"/>
            <w:gridSpan w:val="5"/>
            <w:tcBorders>
              <w:right w:val="single" w:color="auto" w:sz="8" w:space="0"/>
            </w:tcBorders>
            <w:shd w:val="clear" w:color="auto" w:fill="auto"/>
            <w:vAlign w:val="bottom"/>
          </w:tcPr>
          <w:p>
            <w:pPr>
              <w:spacing w:line="0" w:lineRule="atLeast"/>
              <w:rPr>
                <w:rFonts w:ascii="Times New Roman" w:hAnsi="Times New Roman" w:eastAsia="Times New Roman"/>
                <w:sz w:val="24"/>
              </w:rPr>
            </w:pPr>
          </w:p>
        </w:tc>
        <w:tc>
          <w:tcPr>
            <w:tcW w:w="1520" w:type="dxa"/>
            <w:gridSpan w:val="2"/>
            <w:tcBorders>
              <w:top w:val="single" w:color="auto" w:sz="8" w:space="0"/>
              <w:right w:val="single" w:color="auto" w:sz="8" w:space="0"/>
            </w:tcBorders>
            <w:shd w:val="clear" w:color="auto" w:fill="auto"/>
            <w:vAlign w:val="bottom"/>
          </w:tcPr>
          <w:p>
            <w:pPr>
              <w:spacing w:line="0" w:lineRule="atLeast"/>
              <w:ind w:left="140"/>
              <w:rPr>
                <w:rFonts w:ascii="Times New Roman" w:hAnsi="Times New Roman" w:eastAsia="Times New Roman"/>
                <w:b/>
              </w:rPr>
            </w:pPr>
            <w:r>
              <w:rPr>
                <w:rFonts w:ascii="Times New Roman" w:hAnsi="Times New Roman" w:eastAsia="Times New Roman"/>
                <w:b/>
              </w:rPr>
              <w:t>XPL= 2.0mm</w:t>
            </w:r>
          </w:p>
        </w:tc>
      </w:tr>
      <w:tr>
        <w:tblPrEx>
          <w:tblLayout w:type="fixed"/>
          <w:tblCellMar>
            <w:top w:w="0" w:type="dxa"/>
            <w:left w:w="0" w:type="dxa"/>
            <w:bottom w:w="0" w:type="dxa"/>
            <w:right w:w="0" w:type="dxa"/>
          </w:tblCellMar>
        </w:tblPrEx>
        <w:trPr>
          <w:gridBefore w:val="3"/>
          <w:wBefore w:w="2700" w:type="dxa"/>
          <w:trHeight w:val="54" w:hRule="atLeast"/>
        </w:trPr>
        <w:tc>
          <w:tcPr>
            <w:tcW w:w="1480" w:type="dxa"/>
            <w:tcBorders>
              <w:left w:val="single" w:color="auto" w:sz="8" w:space="0"/>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4"/>
              </w:rPr>
            </w:pPr>
          </w:p>
        </w:tc>
        <w:tc>
          <w:tcPr>
            <w:tcW w:w="3300" w:type="dxa"/>
            <w:gridSpan w:val="5"/>
            <w:tcBorders>
              <w:right w:val="single" w:color="auto" w:sz="8" w:space="0"/>
            </w:tcBorders>
            <w:shd w:val="clear" w:color="auto" w:fill="auto"/>
            <w:vAlign w:val="bottom"/>
          </w:tcPr>
          <w:p>
            <w:pPr>
              <w:spacing w:line="0" w:lineRule="atLeast"/>
              <w:rPr>
                <w:rFonts w:ascii="Times New Roman" w:hAnsi="Times New Roman" w:eastAsia="Times New Roman"/>
                <w:sz w:val="4"/>
              </w:rPr>
            </w:pPr>
          </w:p>
        </w:tc>
        <w:tc>
          <w:tcPr>
            <w:tcW w:w="1520" w:type="dxa"/>
            <w:gridSpan w:val="2"/>
            <w:tcBorders>
              <w:bottom w:val="single" w:color="auto" w:sz="8" w:space="0"/>
              <w:right w:val="single" w:color="auto" w:sz="8" w:space="0"/>
            </w:tcBorders>
            <w:shd w:val="clear" w:color="auto" w:fill="auto"/>
            <w:vAlign w:val="bottom"/>
          </w:tcPr>
          <w:p>
            <w:pPr>
              <w:spacing w:line="0" w:lineRule="atLeast"/>
              <w:rPr>
                <w:rFonts w:ascii="Times New Roman" w:hAnsi="Times New Roman" w:eastAsia="Times New Roman"/>
                <w:sz w:val="4"/>
              </w:rPr>
            </w:pPr>
          </w:p>
        </w:tc>
      </w:tr>
    </w:tbl>
    <w:p>
      <w:pPr>
        <w:spacing w:line="207" w:lineRule="exact"/>
        <w:rPr>
          <w:rFonts w:ascii="Times New Roman" w:hAnsi="Times New Roman" w:eastAsia="Times New Roman"/>
        </w:rPr>
      </w:pPr>
    </w:p>
    <w:p>
      <w:pPr>
        <w:spacing w:line="241" w:lineRule="auto"/>
        <w:jc w:val="both"/>
        <w:rPr>
          <w:rFonts w:ascii="Times New Roman" w:hAnsi="Times New Roman" w:eastAsia="Times New Roman"/>
          <w:sz w:val="21"/>
        </w:rPr>
      </w:pPr>
      <w:r>
        <w:rPr>
          <w:rFonts w:ascii="Times New Roman" w:hAnsi="Times New Roman" w:eastAsia="Times New Roman"/>
          <w:b/>
          <w:i/>
          <w:sz w:val="24"/>
        </w:rPr>
        <w:t xml:space="preserve">Plate 2: </w:t>
      </w:r>
      <w:r>
        <w:rPr>
          <w:rFonts w:ascii="Times New Roman" w:hAnsi="Times New Roman" w:eastAsia="Times New Roman"/>
          <w:sz w:val="21"/>
        </w:rPr>
        <w:t>shows quartz grains of both monocrystalline quartz</w:t>
      </w:r>
      <w:r>
        <w:rPr>
          <w:rFonts w:ascii="Times New Roman" w:hAnsi="Times New Roman" w:eastAsia="Times New Roman"/>
          <w:b/>
          <w:sz w:val="21"/>
        </w:rPr>
        <w:t>(Qm)</w:t>
      </w:r>
      <w:r>
        <w:rPr>
          <w:rFonts w:ascii="Times New Roman" w:hAnsi="Times New Roman" w:eastAsia="Times New Roman"/>
          <w:sz w:val="21"/>
        </w:rPr>
        <w:t xml:space="preserve">and polycrystalline coarse quartz withelongate crystals, and straight boundaries </w:t>
      </w:r>
      <w:r>
        <w:rPr>
          <w:rFonts w:ascii="Times New Roman" w:hAnsi="Times New Roman" w:eastAsia="Times New Roman"/>
          <w:b/>
          <w:sz w:val="21"/>
        </w:rPr>
        <w:t>(Qp).</w:t>
      </w:r>
      <w:r>
        <w:rPr>
          <w:rFonts w:ascii="Times New Roman" w:hAnsi="Times New Roman" w:eastAsia="Times New Roman"/>
          <w:sz w:val="21"/>
        </w:rPr>
        <w:t xml:space="preserve"> Most of the feldspar grains are brown in colour. </w:t>
      </w:r>
      <w:r>
        <w:rPr>
          <w:rFonts w:ascii="Times New Roman" w:hAnsi="Times New Roman" w:eastAsia="Times New Roman"/>
          <w:b/>
          <w:sz w:val="21"/>
        </w:rPr>
        <w:t>(</w:t>
      </w:r>
      <w:r>
        <w:rPr>
          <w:rFonts w:ascii="Times New Roman" w:hAnsi="Times New Roman" w:eastAsia="Times New Roman"/>
          <w:b/>
          <w:sz w:val="24"/>
        </w:rPr>
        <w:t>P</w:t>
      </w:r>
      <w:r>
        <w:rPr>
          <w:rFonts w:ascii="Times New Roman" w:hAnsi="Times New Roman" w:eastAsia="Times New Roman"/>
          <w:b/>
          <w:sz w:val="21"/>
        </w:rPr>
        <w:t>)</w:t>
      </w:r>
      <w:r>
        <w:rPr>
          <w:rFonts w:ascii="Times New Roman" w:hAnsi="Times New Roman" w:eastAsia="Times New Roman"/>
          <w:sz w:val="21"/>
        </w:rPr>
        <w:t xml:space="preserve"> Perthitic intergrowth of sodium feldspar in K-feldspar. (</w:t>
      </w:r>
      <w:r>
        <w:rPr>
          <w:rFonts w:ascii="Times New Roman" w:hAnsi="Times New Roman" w:eastAsia="Times New Roman"/>
          <w:b/>
          <w:sz w:val="21"/>
        </w:rPr>
        <w:t>PF)</w:t>
      </w:r>
      <w:r>
        <w:rPr>
          <w:rFonts w:ascii="Times New Roman" w:hAnsi="Times New Roman" w:eastAsia="Times New Roman"/>
          <w:sz w:val="21"/>
        </w:rPr>
        <w:t>Plagioclase feldspar with multiple twinning.</w:t>
      </w:r>
    </w:p>
    <w:p>
      <w:pPr>
        <w:spacing w:line="6" w:lineRule="exact"/>
        <w:rPr>
          <w:rFonts w:ascii="Times New Roman" w:hAnsi="Times New Roman" w:eastAsia="Times New Roman"/>
        </w:rPr>
      </w:pPr>
    </w:p>
    <w:p>
      <w:pPr>
        <w:numPr>
          <w:ilvl w:val="0"/>
          <w:numId w:val="8"/>
        </w:numPr>
        <w:tabs>
          <w:tab w:val="left" w:pos="370"/>
        </w:tabs>
        <w:spacing w:after="0" w:line="279" w:lineRule="auto"/>
        <w:rPr>
          <w:rFonts w:ascii="Times New Roman" w:hAnsi="Times New Roman" w:eastAsia="Times New Roman"/>
          <w:b/>
        </w:rPr>
      </w:pPr>
      <w:r>
        <w:rPr>
          <w:rFonts w:ascii="Times New Roman" w:hAnsi="Times New Roman" w:eastAsia="Times New Roman"/>
        </w:rPr>
        <w:t>glauconite grains surrounded by brown margin. The glauconite pellets are not clear with its light green colour in the pictures but are very clear under the microscope in cross polar (XPL)</w:t>
      </w:r>
    </w:p>
    <w:p>
      <w:pPr>
        <w:spacing w:line="200" w:lineRule="exact"/>
        <w:rPr>
          <w:rFonts w:ascii="Times New Roman" w:hAnsi="Times New Roman" w:eastAsia="Times New Roman"/>
        </w:rPr>
      </w:pPr>
    </w:p>
    <w:p>
      <w:pPr>
        <w:spacing w:line="0" w:lineRule="atLeast"/>
        <w:rPr>
          <w:rFonts w:ascii="Times New Roman" w:hAnsi="Times New Roman" w:eastAsia="Times New Roman"/>
          <w:b/>
          <w:i/>
          <w:sz w:val="24"/>
        </w:rPr>
      </w:pPr>
      <w:r>
        <w:rPr>
          <w:rFonts w:ascii="Times New Roman" w:hAnsi="Times New Roman" w:eastAsia="Times New Roman"/>
          <w:b/>
          <w:sz w:val="24"/>
        </w:rPr>
        <w:t>5.7 METHODOLOGY</w:t>
      </w:r>
    </w:p>
    <w:p>
      <w:pPr>
        <w:spacing w:after="0" w:line="360" w:lineRule="auto"/>
        <w:rPr>
          <w:rFonts w:ascii="Times New Roman" w:hAnsi="Times New Roman" w:eastAsia="Times New Roman"/>
        </w:rPr>
      </w:pPr>
      <w:r>
        <w:rPr>
          <w:rFonts w:ascii="Times New Roman" w:hAnsi="Times New Roman" w:eastAsia="Times New Roman"/>
          <w:b/>
          <w:i/>
          <w:sz w:val="24"/>
        </w:rPr>
        <w:t>Thin section petrography:</w:t>
      </w:r>
    </w:p>
    <w:p>
      <w:pPr>
        <w:spacing w:after="0" w:line="360" w:lineRule="auto"/>
        <w:rPr>
          <w:rFonts w:ascii="Times New Roman" w:hAnsi="Times New Roman" w:eastAsia="Times New Roman"/>
          <w:sz w:val="24"/>
        </w:rPr>
      </w:pPr>
      <w:r>
        <w:rPr>
          <w:rFonts w:ascii="Times New Roman" w:hAnsi="Times New Roman" w:eastAsia="Times New Roman"/>
          <w:sz w:val="24"/>
        </w:rPr>
        <w:t>A total of two (2) already prepared thin- section slides were studied and analyzed at the petrography laboratory of the Department of Geology, University of Nigeria, Nsukka.</w:t>
      </w:r>
    </w:p>
    <w:p>
      <w:pPr>
        <w:spacing w:line="360" w:lineRule="auto"/>
        <w:rPr>
          <w:rFonts w:ascii="Times New Roman" w:hAnsi="Times New Roman" w:eastAsia="Times New Roman"/>
          <w:sz w:val="24"/>
        </w:rPr>
      </w:pPr>
      <w:r>
        <w:rPr>
          <w:rFonts w:ascii="Times New Roman" w:hAnsi="Times New Roman" w:eastAsia="Times New Roman"/>
          <w:sz w:val="24"/>
        </w:rPr>
        <w:t>The minerals present in each thin section were identified using the optical properties. Textural characteristics, grain size and sorting for each sample was determined and noted.</w:t>
      </w:r>
    </w:p>
    <w:p>
      <w:pPr>
        <w:spacing w:line="360" w:lineRule="auto"/>
        <w:rPr>
          <w:rFonts w:ascii="Times New Roman" w:hAnsi="Times New Roman" w:eastAsia="Times New Roman"/>
          <w:b/>
          <w:i/>
          <w:sz w:val="24"/>
        </w:rPr>
      </w:pPr>
      <w:r>
        <w:rPr>
          <w:rFonts w:ascii="Times New Roman" w:hAnsi="Times New Roman" w:eastAsia="Times New Roman"/>
          <w:b/>
          <w:i/>
          <w:sz w:val="24"/>
        </w:rPr>
        <w:t>Thin section modal analysis:</w:t>
      </w:r>
    </w:p>
    <w:p>
      <w:pPr>
        <w:spacing w:line="360" w:lineRule="auto"/>
        <w:jc w:val="both"/>
        <w:rPr>
          <w:rFonts w:ascii="Times New Roman" w:hAnsi="Times New Roman" w:eastAsia="Times New Roman"/>
          <w:sz w:val="24"/>
        </w:rPr>
      </w:pPr>
      <w:r>
        <w:rPr>
          <w:rFonts w:ascii="Times New Roman" w:hAnsi="Times New Roman" w:eastAsia="Times New Roman"/>
          <w:sz w:val="24"/>
        </w:rPr>
        <w:t>Point counting of 200 counts was made on each of the thin section by dividing the slide into grid line. Also percentage estimation of the mineral grains of (Folk et al, 1970) was deduced from th</w:t>
      </w:r>
      <w:bookmarkStart w:id="4" w:name="page5"/>
      <w:bookmarkEnd w:id="4"/>
      <w:r>
        <w:rPr>
          <w:rFonts w:ascii="Times New Roman" w:hAnsi="Times New Roman" w:eastAsia="Times New Roman"/>
          <w:sz w:val="24"/>
        </w:rPr>
        <w:t>e point count of each section, and result obtained for each sample was based on the results of the petrographic examination of each slide. The objective of point counting is to identify detrital minerals, authigenic minerals, cement and matrix; and their percentage proportion for each thin section.</w:t>
      </w:r>
    </w:p>
    <w:p>
      <w:pPr>
        <w:spacing w:line="360" w:lineRule="auto"/>
        <w:jc w:val="both"/>
        <w:rPr>
          <w:rFonts w:ascii="Times New Roman" w:hAnsi="Times New Roman" w:eastAsia="Times New Roman"/>
          <w:sz w:val="24"/>
        </w:rPr>
      </w:pPr>
      <w:r>
        <w:rPr>
          <w:rFonts w:ascii="Times New Roman" w:hAnsi="Times New Roman" w:eastAsia="Times New Roman"/>
          <w:sz w:val="24"/>
        </w:rPr>
        <w:t xml:space="preserve">The results of point counting are summarized in the </w:t>
      </w:r>
      <w:r>
        <w:rPr>
          <w:rFonts w:ascii="Times New Roman" w:hAnsi="Times New Roman" w:eastAsia="Times New Roman"/>
          <w:b/>
          <w:sz w:val="24"/>
        </w:rPr>
        <w:t>Table above</w:t>
      </w:r>
      <w:r>
        <w:rPr>
          <w:rFonts w:ascii="Times New Roman" w:hAnsi="Times New Roman" w:eastAsia="Times New Roman"/>
          <w:sz w:val="24"/>
        </w:rPr>
        <w:t>.</w:t>
      </w:r>
    </w:p>
    <w:p>
      <w:pPr>
        <w:spacing w:line="360" w:lineRule="auto"/>
        <w:rPr>
          <w:rFonts w:ascii="Times New Roman" w:hAnsi="Times New Roman" w:eastAsia="Times New Roman"/>
        </w:rPr>
      </w:pPr>
      <w:r>
        <w:rPr>
          <w:rFonts w:ascii="Times New Roman" w:hAnsi="Times New Roman" w:eastAsia="Times New Roman"/>
          <w:b/>
          <w:sz w:val="24"/>
        </w:rPr>
        <w:t>Thin section photomicrographs:</w:t>
      </w:r>
    </w:p>
    <w:p>
      <w:pPr>
        <w:spacing w:line="360" w:lineRule="auto"/>
        <w:jc w:val="both"/>
        <w:rPr>
          <w:rFonts w:ascii="Times New Roman" w:hAnsi="Times New Roman" w:eastAsia="Times New Roman"/>
          <w:sz w:val="24"/>
        </w:rPr>
      </w:pPr>
      <w:r>
        <w:rPr>
          <w:rFonts w:ascii="Times New Roman" w:hAnsi="Times New Roman" w:eastAsia="Times New Roman"/>
          <w:sz w:val="24"/>
        </w:rPr>
        <w:t>Each representative photomicrographs were obtained using a Nikon Coolpix digital camera of 6.8 to 18.6 mega pixel mounted on the petrographic microscope.</w:t>
      </w:r>
    </w:p>
    <w:p>
      <w:pPr>
        <w:pStyle w:val="5"/>
        <w:spacing w:line="360" w:lineRule="auto"/>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8"/>
          <w:szCs w:val="28"/>
        </w:rPr>
      </w:pPr>
    </w:p>
    <w:p>
      <w:pPr>
        <w:pStyle w:val="5"/>
        <w:spacing w:line="360" w:lineRule="auto"/>
        <w:jc w:val="center"/>
        <w:rPr>
          <w:sz w:val="24"/>
          <w:szCs w:val="24"/>
        </w:rPr>
      </w:pPr>
      <w:r>
        <w:rPr>
          <w:sz w:val="24"/>
          <w:szCs w:val="24"/>
        </w:rPr>
        <w:t>CHAPTER 6</w:t>
      </w:r>
    </w:p>
    <w:p>
      <w:pPr>
        <w:pStyle w:val="5"/>
        <w:spacing w:line="360" w:lineRule="auto"/>
        <w:jc w:val="center"/>
        <w:rPr>
          <w:b w:val="0"/>
          <w:sz w:val="24"/>
          <w:szCs w:val="24"/>
        </w:rPr>
      </w:pPr>
      <w:r>
        <w:rPr>
          <w:sz w:val="24"/>
          <w:szCs w:val="24"/>
        </w:rPr>
        <w:t>STRUCTURAL AND ECONOMIC GEOLOGY</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6.1 STRUCTURAL GEOLOGY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deals with the detailed analogy of sedimentary structures in the study area and it is classified into two major types;</w:t>
      </w:r>
    </w:p>
    <w:p>
      <w:pPr>
        <w:pStyle w:val="17"/>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Primary sedimentary structures </w:t>
      </w:r>
    </w:p>
    <w:p>
      <w:pPr>
        <w:pStyle w:val="17"/>
        <w:numPr>
          <w:ilvl w:val="0"/>
          <w:numId w:val="9"/>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Secondary sedimentary structures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above structures are observable in the field and are formed by the physical, organic and chemical processes. The primary structures are also called syngenetic structures i.e structures developed or formed from sediment deposition and secondary structures which are known as post genetic or epigenetic i.e. structures that develop on the sediment after deposition, both primary and secondary sedimentary structures were observed in the field.</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Some of these structures include</w:t>
      </w:r>
    </w:p>
    <w:p>
      <w:pPr>
        <w:pStyle w:val="17"/>
        <w:numPr>
          <w:ilvl w:val="0"/>
          <w:numId w:val="10"/>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Wavy/ Ripple Lamination and Bedding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These sedimentary structures occur in the Wavy/ripple bedded lithofacies in the sandstone outcrop behind G.T.C Akpoha. They are irregular/wavy and ripple laminations. The topmost beds of this facies have rippled/wavy contacts. This ripples are are very low amplitude ripples. Some ripples are draped with mudstone interlaminations while flaser beds represent starved ripples. There is a vertical distribution grading from plane parallel lamination which occur in parallel bedded sandstone lithofacies to wavy to ripple drift laminations. The occurrences of these discrete traction structures in the sequences indicate bottom current reworking.</w:t>
      </w:r>
    </w:p>
    <w:p>
      <w:pPr>
        <w:spacing w:line="360" w:lineRule="auto"/>
        <w:jc w:val="both"/>
        <w:rPr>
          <w:rFonts w:ascii="Times New Roman" w:hAnsi="Times New Roman" w:cs="Times New Roman"/>
          <w:sz w:val="24"/>
          <w:szCs w:val="24"/>
        </w:rPr>
      </w:pPr>
    </w:p>
    <w:p>
      <w:pPr>
        <w:pStyle w:val="17"/>
        <w:numPr>
          <w:ilvl w:val="0"/>
          <w:numId w:val="10"/>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Parallel Lamination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Parallel bedded Sandstone lithofacies in Amasiri Sandstone behind G.T.C Akpoha are characterized by parallel laminations/beddings (Fig. 5a &amp; b). This may be defined by distinct planar and continuous laminae as evident in the outcrop.</w:t>
      </w:r>
    </w:p>
    <w:p>
      <w:pPr>
        <w:pStyle w:val="17"/>
        <w:numPr>
          <w:ilvl w:val="0"/>
          <w:numId w:val="1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JOINTS: These are fractured blocks with no relative movement. These were found both on outcrops and on the surface.</w:t>
      </w:r>
    </w:p>
    <w:p>
      <w:pPr>
        <w:pStyle w:val="17"/>
        <w:keepNext/>
        <w:numPr>
          <w:ilvl w:val="0"/>
          <w:numId w:val="10"/>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BEDDINGS; A single bed is a sedimentation unit deposited under essentially constant physical conditions. It is the term used for sedimentary layers greater than 1cm thick. Beds thickness in the study area range from 1cm to 7cm, which infers they move from thin beds which are likely to be inequality of depositions of sediments as supplied to the deposition site. With finer grains or sediments, their bedding tends to become thinner as a result of slow rate of deposition.</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6.2 Economic Geology</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This constitutes the mineral resources of the study area. The stratigraphic pattern of sandstone and shale together along with some structural features control the mineral elements, with shale acting as a source rock and sandstone as a cap rock.</w:t>
      </w:r>
    </w:p>
    <w:p>
      <w:pPr>
        <w:pStyle w:val="17"/>
        <w:numPr>
          <w:ilvl w:val="0"/>
          <w:numId w:val="1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Clay/Shale: It is used by the local farmers for agricultural cultivation. It also serves as a good cultivation ground due to its abundant organic remains. They also serve as raw materials for the manufacture of bricks, ceramic ware, etc.</w:t>
      </w:r>
    </w:p>
    <w:p>
      <w:pPr>
        <w:pStyle w:val="17"/>
        <w:numPr>
          <w:ilvl w:val="0"/>
          <w:numId w:val="1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Sand/Sandstone:   It is a sedimentary rock with grain size of 1/16- 2.00 (sand) which turns into sandstone rock due to cement which fill the pores in the sand making the sandstone less porous and permeable. Sandstones could serve as host for some economic minerals such as uranium, rutile gold, diamond, etc. which can be deposited as placer deposits since it is very porous it serves as a cereal rock for aquifer and as oil reservoir. It is one of the major minerals mined by large and small scale industries, which are basically used for construction of roads and buildings. They constitute important reservoirs for ground water, hydrocarbon, and can be used as filter paper and molding sand.</w:t>
      </w:r>
    </w:p>
    <w:p>
      <w:pPr>
        <w:pStyle w:val="17"/>
        <w:numPr>
          <w:ilvl w:val="0"/>
          <w:numId w:val="1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Limestone; Limestone is composed mostly of a chemical called Calcium carbonate. When this is heated, it loses a molecule of CO2 and becomes Calcium oxide. Calcium oxide is known as lime. It turns out, though, that limestone has more than just a pretty face to offer – its variety of uses make everything that it does a little better. The fact that limestone is a naturally-occurring stone with no help from modern man also makes it a more appealing material for its variety of uses. From the cozy indoors to the great outdoors, limestone is a multi-use material that contributes a little something to everyone around.</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SEVEN</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My study area is Turonian in age and two lithological units of the Eze-Aku Group were mapped in the study area. The Eze-Aku Group marked by two formations which are the Amasiri Sandstone formation and Eze-Aku shale formation which were both of shallow marine depositional setting and during the 2nd cycle of the Benue trough.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Amasiri Sandstone is marked by the predominance of sandstone unit, bioturbation by organisms, calcareous, coarse grained massive sandstone, and the Eze-Aku shale marked by black shale which is also fissile. The sandstone are massive ridges trending NE-SE direction. The poor moderate sorting sub angular-subrounded in texture of the sediments of the area suggest short transport. The angular unconformity marked by basal conglomerates boundary which demarcates the Afikpo and Amasiri sandstone units’ trend in the NE-SW direction as Ezeaku Group. The possible reasons index for the geology of Amasiri is that the materials were derived from the proximal near some geological activity basement granites, probably the Oban massif and deposited in shallow marine end under fluctuating energy levels and climatic conditions (Hoque, 1977).</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pPr>
        <w:autoSpaceDE w:val="0"/>
        <w:autoSpaceDN w:val="0"/>
        <w:adjustRightInd w:val="0"/>
        <w:spacing w:before="240" w:line="36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Abubakar, M.B., Luterbacher, H.P., Ashraf, A.R., Ziedner, R., and Maigari, A.S., (2011) Late Cretaceous Palynostratigraphy in the Gongola Basin (Upper Benue Trough, Nigeria), </w:t>
      </w:r>
      <w:r>
        <w:rPr>
          <w:rFonts w:ascii="Times New Roman" w:hAnsi="Times New Roman" w:cs="Times New Roman"/>
          <w:i/>
          <w:sz w:val="24"/>
          <w:szCs w:val="24"/>
        </w:rPr>
        <w:t>Journal of African Earth Sciences, vol. 60, pp. 19-27.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Adeigbe, O.C. and Salufu, A.E., 2009. Geology and depositional environment of Campano-Maastrichtian sediments in the Anambra basin, Southeastern Nigeria. Evidence from field relationship and sedimentological study. Earth Science Research Journal. Vol. 13, Number 2. pp 148-166.</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Adighije, C. I. (1981). A gravity interpretation of the Benue trough, Nigeria. Tectonophysics, 79 (1–2), 109–128. doi:10.1016/0040-1951(81)90235-3</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Aigner, T., 1985.Storm depositional systems. Lecture notes in Earth sciences, Springer-VerleyBerlin.173p.</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Ajakaiye, D. E., &amp; Burke, K. (1973). A Bouguer gravity map of Nigeria. Tectonophysics, 16 (1), 103–115.</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Ajibade, A. C., &amp; Wright, J. B. (1989). The Togo-Benin-Nigeria shield: evidence of crustal aggregation in the Pan-African belt. </w:t>
      </w:r>
      <w:r>
        <w:rPr>
          <w:rFonts w:ascii="Times New Roman" w:hAnsi="Times New Roman" w:cs="Times New Roman"/>
          <w:i/>
          <w:sz w:val="24"/>
          <w:szCs w:val="24"/>
        </w:rPr>
        <w:t>Tectonophysics</w:t>
      </w:r>
      <w:r>
        <w:rPr>
          <w:rFonts w:ascii="Times New Roman" w:hAnsi="Times New Roman" w:cs="Times New Roman"/>
          <w:sz w:val="24"/>
          <w:szCs w:val="24"/>
        </w:rPr>
        <w:t>, 165 (1), 125–129.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Akaegbobi, I.M. and Udofia, G.G., 2009. Integrated geochemical and organic petrographic characterization of the Campano-Maastrichtian sediments around Enugu escarpment, Anambra Basin, Southeastern Nigeria. Adapted from American Association of Petroleum Geologists, International conference and Exhibition, Cape Town South Africa.</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Akande, S.O., Ogunmoyero, I.B., Petersen, H.I. and Nytoft, H.P., 2007. Source rock evaluation of coal from the Lower-Maastrichtian Mamu Formation, SE Nigeria. Journal of petroleum Geology Abstracts.</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Ali, S.A., Clark, J.W., Moore, R.W. and Dribus, R.J. 2010.Diagenesis and reservoir quality. Oilfield Review Summer, No. 2 pp.14-27.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Allen, J.R.L. 1978. Studies in Fluviatile Sedimentation: An Explanatory Quantitative Model for the Architecture of Avulsion-Controlled Alluvial sites. Sedimentary Geology, vol. 21, pp.129 - 147.</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Amajor, L. C. (1985). The Cenomanian hiatus in the Southern Benue Trough, Nigeria. Geological Magazine, 122 (01), 39–50. doi:10.1017/S0016756800034063</w:t>
      </w:r>
    </w:p>
    <w:p>
      <w:pPr>
        <w:spacing w:before="24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Amajor, L. C. (1987). The Ezeaku sandstone ridges (Turonian) of Southeastern Nigeria: A reinterpretation of their Depositional origin. </w:t>
      </w:r>
      <w:r>
        <w:rPr>
          <w:rFonts w:ascii="Times New Roman" w:hAnsi="Times New Roman" w:cs="Times New Roman"/>
          <w:i/>
          <w:sz w:val="24"/>
          <w:szCs w:val="24"/>
        </w:rPr>
        <w:t>Nigerian Journal of Mining and Geology,</w:t>
      </w:r>
      <w:r>
        <w:rPr>
          <w:rFonts w:ascii="Times New Roman" w:hAnsi="Times New Roman" w:cs="Times New Roman"/>
          <w:sz w:val="24"/>
          <w:szCs w:val="24"/>
        </w:rPr>
        <w:t xml:space="preserve"> 23 (1), 17–26.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Amethyst Galleries Incorporated. copyright (c) 1995-2011.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Amogu, D.K., Ekwe, A.C. and Onuoha, K.M., 2010. Kinematics of faults and joints at Enugu Area of the Anambra basin. Journal of Geology and Mining Research vol. 2(5). pp.101-113.</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Anderson, E. M. (1951). </w:t>
      </w:r>
      <w:r>
        <w:rPr>
          <w:rFonts w:ascii="Times New Roman" w:hAnsi="Times New Roman" w:cs="Times New Roman"/>
          <w:i/>
          <w:sz w:val="24"/>
          <w:szCs w:val="24"/>
        </w:rPr>
        <w:t>The Dynamics of Faulting and Dyke Formations</w:t>
      </w:r>
      <w:r>
        <w:rPr>
          <w:rFonts w:ascii="Times New Roman" w:hAnsi="Times New Roman" w:cs="Times New Roman"/>
          <w:sz w:val="24"/>
          <w:szCs w:val="24"/>
        </w:rPr>
        <w:t>. Oliver and Boyd.</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Angelier, J. (1994). Fault slip analysis and paleostress reconstruction. Continental Deformation. Pergamon Press, Oxford, 53–100.</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Angelier, J. (1994). Fault slip analysis and paleostress reconstruction. Continental Deformation. Pergamon Press, Oxford, 53–100.</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Bain, A.D. 1924. The Nigerian Coalfield, section1, Enugu area. Bulletin of geological survey, Nigeria, No. 6. 8p.</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Banerjee, I. (1980). A subtidal bar model for the Ezeaku Sandstones, Nigeria. </w:t>
      </w:r>
      <w:r>
        <w:rPr>
          <w:rFonts w:ascii="Times New Roman" w:hAnsi="Times New Roman" w:cs="Times New Roman"/>
          <w:i/>
          <w:sz w:val="24"/>
          <w:szCs w:val="24"/>
        </w:rPr>
        <w:t>Sedimentary Geology</w:t>
      </w:r>
      <w:r>
        <w:rPr>
          <w:rFonts w:ascii="Times New Roman" w:hAnsi="Times New Roman" w:cs="Times New Roman"/>
          <w:sz w:val="24"/>
          <w:szCs w:val="24"/>
        </w:rPr>
        <w:t>, 25 (4), 291–309. doi:10.1016/0037-0738(80)90066-4</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Benkhelil, J. (1982). Benue Trough and Benue Chain. Geological Magazine, 119 (02), 155–168. doi:10.1017/S001675680002584X</w:t>
      </w:r>
    </w:p>
    <w:p>
      <w:pPr>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Benkhelil, J. (1989). The origin and evolution of the Cretaceous Benue Trough (Nigeria).</w:t>
      </w:r>
      <w:r>
        <w:rPr>
          <w:rFonts w:ascii="Times New Roman" w:hAnsi="Times New Roman" w:cs="Times New Roman"/>
          <w:i/>
          <w:sz w:val="24"/>
          <w:szCs w:val="24"/>
        </w:rPr>
        <w:t xml:space="preserve"> Journal of African Earth Sciences (and the Middle East)</w:t>
      </w:r>
      <w:r>
        <w:rPr>
          <w:rFonts w:ascii="Times New Roman" w:hAnsi="Times New Roman" w:cs="Times New Roman"/>
          <w:sz w:val="24"/>
          <w:szCs w:val="24"/>
        </w:rPr>
        <w:t xml:space="preserve"> , 8(2–4), 251–282. doi:10.1016/S0899-5362(89)80028-4</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Benkhelil, M.M., Guiraud, J.F., Ponsard, and Saugy, L., 1989. The Bornu-Benue Trough, the Niger-Delta and its Offshore: Tectono-sedimentary Reconstruction during the Cretaceous and Tertiary from Geophysical data and Geology, In C.A</w:t>
      </w:r>
      <w:r>
        <w:rPr>
          <w:rFonts w:ascii="Times New Roman" w:hAnsi="Times New Roman" w:cs="Times New Roman"/>
          <w:i/>
          <w:iCs/>
          <w:sz w:val="24"/>
          <w:szCs w:val="24"/>
        </w:rPr>
        <w:t xml:space="preserve">. </w:t>
      </w:r>
      <w:r>
        <w:rPr>
          <w:rFonts w:ascii="Times New Roman" w:hAnsi="Times New Roman" w:cs="Times New Roman"/>
          <w:sz w:val="24"/>
          <w:szCs w:val="24"/>
        </w:rPr>
        <w:t>Kogbe, (Ed.), 1989, Geology of Nigeria. Elizabethan Publishing Company, Lagos, pp.277-309.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Benzagoutta, M.S. 2007. Sedimentological, Textural and Diagenetic impact on Reservoir sandstone Petrophysical characteristics. www. faculty. ksv. edu.sa.</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Benzagoutta, M.S., Turner, B.R., Nezzal, F. and Kaabi, A., 2001.Reservoir Heterogeneities inFracture Fluvial Reservoirs of the Buchan Outfield (central North Sea). Oil and Gas Science &amp; Technology, vol. 56, pp.327 – 338.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Berg, R.R., 1986. Reservoir Sandstones. Prentice-Hall, Incorporated, Englewood Cliffs, New Jersey, 481p.202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Bhattacharya, J.P. and Walker, R.G., 1992. Deltas, In Walker, R.G. and James, N.P. (Eds.), Facies models: Response to Sea level change. Geological Association of Canada.p. 157 –177.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Brad, B., Chuck, H. and Meyer, R., 2006. High Resolution Characterization of Reservoir Heterogeneity with Cross- well Seismic Data– A feasibility study. CSPG – CSEG –CSEG Convention Pub, pp.571 – 575.</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Bristow, C.M., 1993. The genesis of the China Clays of South West England. A multistage story. Special publication No.1, Clay minerals Society, Boulder, Company, pp.171-203.</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Buhmann, D., 1988. An occurrence of authigenic nacrite Clays and Clay minerals. Volume 36, No. 2, pp.137-140.</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Burke, K.C., Dessauvagie, T.F.J. and Whiteman, A.J., 1970. Geological history of the BenueValley and Adjacent areas. In T.F.J. Dessavaugie and A.J. Whiteman, (Eds.), African Geology: University of Ibadan press, pp.181-186.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Carozzi, A.V., 1993. Sedimentary petrography. Prentice Hall, Englewood Cliffs, New Jersey,263p.</w:t>
      </w:r>
    </w:p>
    <w:p>
      <w:pPr>
        <w:autoSpaceDE w:val="0"/>
        <w:autoSpaceDN w:val="0"/>
        <w:adjustRightInd w:val="0"/>
        <w:spacing w:before="24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Chiaghanam, O. I., Ikegwuonu, O.N., Chiadikobi, K. C., Nwozor, K. K., Ofoma, A. E. and Omoboriowo, A.O., (2012). Sequence Stratigraphy and Palynological Analysis of late Campanian to Maastrichtian Sediments in the Upper-Cretaceous, Anambra Basin. A Case Study of Okigwe and its Environs, South-Eastern, Nigeria. Advances in Applied Science Research, 2012, 3 (2): pp. 964 </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Coleman, J.M., Prior, D.B. and Lindsay, J.F., 1983. Deltaic influences on shelf edge instability processes. In Stanley, D.J. and Moore, G.T., (Eds.), The shelf break: critical interface on continental margins: Society of Economic Paleontologists and Mineralogists, Special Publication 33, pp. 121 – 137.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Collinson, J.D., 1986. Alluvial Sediments, In H.G. Reading, (Ed), Sedimentary Environments and Facies, 2nd edition: Blackwell Scientific Publications, Oxford, pp.20 - 62.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Dabek, L.B. and Knepp, R., 2011. Bioturbation and its effects on permeability in wave –dominated shoreface rocks of the spring Canyon member, Blackhawk Formation, Utah, U.S.A. Adopted from e-poster presentation at American Association of Petroleum Geologists, Annual Convention and Exhibition, Houston, Texas, USA. 2011.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Ekwozor, C.M., 2005. Searching for petroleum in the Anambra Basin, Nigeria. In Okogbue, C.O., (Ed.), Hydrocarbon Potentials of the Anambra Basin: Geology, Geochemistry and Geohistory Perspective, pp.83-107.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Etu-Efeotor, O.J., 1997.Fundamentals of petroleum Geology. Paragraphics (An imprint of Jeson Services ) pp84-85.</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Flint, S., Nicholls, C.A. and Ajayi, A.O., 1988. A Guide to core lithofacies; Facies Associationsand wireline log response in six wells from parallic sequences of the Niger delta. ShellPetroleum Development Company, Research Report Reviewed by T.J. A Reijers &amp; M.C Budding.</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Folk, R.L., 1974.Petrology of Sedimentary Rocks. Hempill, Austin Texas.Gebhardt, H., 1998. Benthic Foraminifera from the Maastrichtian Lower Mamu Formation near Leru, Southern Nigeria: Paleoecologic and Paleogeographic significance. Journal of Foraminiferal Research, vol. 28, pp. 76 – 89.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Gluszek, A., 1998. Trace fossils from Late Carboniferous storm deposits, Upper Silesia Coal Basin, Poland. Acta Palaeontologica Polonica, vol. 43, No. 3, pp.517-546.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Grant, N.K., 1971. South Atlantic, Benue Trough and Gulf of Guinea Cretaceous Triple Junction. Bull. Geological Society of America, vol. 2, pp.2295-2298.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Halbouty, M.T., 1970. Geology of Giant Petroleum Fields. American Association of Petroleum Geologists, Memoir 14, 575p.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Harvery, C.C. and Murray, H.H., 1993. The Geology, mineralogy and exploration of hallaysite clays of Northland, New Zealand. Special publication No.1, Clay minerals Society, Boulder, Company, pp.233-248.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Hayes, M. J. and Boles, J. R., 1992. Volumetric relations between dissolved plagioclase and kaolinite in sandstones: implications for aluminum mass transfer in the San Joaquinbasin, California. In D.W. Houseknecht and E.D. Pittman, (Eds.), Origin, diagenesis andpetrophysics of clay minerals in sandstones: SEPM Special Publication 47, pp. 111-123.</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Hoque, M., 1976. Significance of Textural and Petrographic attributes of several CretaceousSandstones, Southern Nigeria. Journal of Geology Society, India, vol.17, pp.514-521.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Hsu, K.J., 1977. Studies of Ventura Field, California, II.Lithology, Compaction, andPermeability of sands. American Association of Petroleum Geology, Bull., vol.61, pp.169– 191.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Joseph, J., Pluth and Smith, J. V., 1990. Crystal structure of boggsite, a new high silica zeolitewith the first three dimensional channel system bounded by both 12- and 10- rings.American Mineralogist, Vol. 75, pp.501 -507.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Khidir, A. And Catuneanu, O., 2009. Predictive diagenetic clay- mineral distribution in siliclasticrocks as a tool for identifying sequence boundaries in non-marine succession; theCoalspur Formation, West-Central Alberta. Geologos, 15 (3-4) pp.169-180.</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Kogbe, C.A., 1976. The Cretaceous and Paleogene sediments of southern Nigeria. In Kogbe, C.A. (Ed.) Geology of Nigeria. Elizabethan Publishers Ltd., Lagos. pp.25-333.</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Kogbe, C.A., 1989. Paleogeographic history of Nigeria from Albian times. In C.A. Kogbe, (Ed.),Geology of Nigeria: Elizabethan Publishing Company, Lagos, pp.257-275.</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Kreisa, R.D., Unomah, G. I., Joiner, S.D., Oluwale, Y. R. and S.C. Leininger. 1999. Improvedreservoir description and development through quantitative integration of core data.Nigeria Association of Petroleum Explorationists, Bull., vol.14, pp.1 –17.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Krumbrien, W.C. and Monk, G. D. 1942. Permeability as a function of size parameters of unconsolidated sand. Petroleum Technology, vol.5, pp.1 –11.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Lawal, O.A and Moullade, M., 1987. Palynological Biostratigraphy of Cretaceous Sediments in The Upper Benue Basin, N.E. Nigeria, Revue De Micropaleontologie, 29, (1), pp. 61-83.</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Levorsen, A.I., 1985. Geology of Petroleum. 2nd edition: CBS Publishers and Distributors, New Delhi, 724p.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Murat, R. C., Stratigraphy and paleography of the cretaceous and L. Tertiary in southern Nigeria. T.F. and Whiteman, AJ. (Eds). African Geol. University of Ibadan press, 1972, 251-266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Murat, R.C., 1972. Stratigraphy and paleogeography of Cretaceous and Lower Tertiary in southern Nigeria. In Dessauvagie T.F.J., Whiteman A.J. (Eds.). African Geology. University of Ibadan, Nigeria, pp. 251 – 266.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Murray, H.H., 2007. Applied clay mineralogy. Occurrences, processing and application of Kaolin, bentonites, polygorskite-sepiolite and Common Clays. Elsevier pp.1-17.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Nichols, G., 2009. Sedimentology and Stratigraphy. (2nd Ed) Wiley-Blackwell press, 432p.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Nwachukwu, J.I. and Odjeba, E.T., 2001. Compaction in Reservoir Sandstones of the Niger Delta, Nigeria. Journal of mining and Geology, vol.32(2), pp.113-120.</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Nwajde, C.S. and Reijers, T.J.A., 1996c. Anambra Basin Excursion Guide. In Reijers, T.J.A.(Ed.), Selected Chapters on Geology pp.149-197.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Nwajide, C.S. and Reijers, T.J.A., 1996b. Geology of the Southern Anambra Basin. In Reijers, T.J.A., (Ed.), Selected Chapters on Geology. pp.131-148.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Obaje, N.G., 2009 The Niger Delta Basin; in Geology and Mineral Resources of Nigeria, Lecture notes in Earth Sciences pp.120 – 145.</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Obaje, N.G., Wehner, H., Scheeder,G., Abubakar, M.B. and Jauro, A., 2004. Hydrocarbon prospectivity of Nigeria’s inland basins from the viewpoint of organic geochemistry and organic petrology. American Association of Petroleum Geologists Bulletin, Vol. 88, No.3. pp.325-353.</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Obi, G.C. and Okogbue, C.O., 2004.Sedimentary response to tectonism in the Campano–Maastrichian succession, Anambra basin, Southeastern Nigeria. Journal of African Earth Sciences 38.pp.99-108.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Oboh-Ikuenobe, E.F., Obi, G.C. and Jaramillo, A.C., 2005.Lithofacies, palynofacies and sequence stratigraphy of Paleogene strata in Southeastern Nigeria. Journal of African Earth Sciences, vol. 41. pp.79-101.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Odoh, B.I., Onwuemesi, A.G. and Egboka, B.C.E., 2009. Petroleum exploration of the missing links and challenges. Natural and Applied Sciences Journal, Vol.10 No.2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Ogala, J.E., 2011. Hydrocarbon potential of the Upper Cretaceous Coal and shale units in the Anambra Basin Southeastern Nigeria. Petroleum and Coal, vol. 53 (1). Pp.35-44.</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Ogala, J.E., Ola–Buraimo, A.O. and Akaegobi, I.M., 2009. Palynolgical and paleoenvironmental study of the Middle-Upper Maastrichtian Mamu Coal facies in Anambra basin Nigeria. World Applied Sciences Journal 7(12). pp.1566-1575.</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Ojo, O.J., Ajibola. U.K. and Akande, S.O., 2009. Depositional Environment, organic richness and petroleum generating Potential of the Campano-Maastrichtian Enugu Formation, Anambra basin.  Pacific journal of science and Technology vol. 10(1) pp.614-627.</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Ojoh, K.A., 1992. The Southern part of the Benue Trough (Nigeria) Cretaceous stratigraphy, Basin Analysis, Paleo-Oceanography and Geodynamic Evolution in the Equatorial Domain of the South Atlantic. Nigeria Association of Petroleum Explrorationists. Bulletin, vol.7(2), pp.131-152.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Onuoha, K.M. and Ekine, S.A., 1999. Subsurface temperature variations and heat flow in the Anambra basin. Nigeria Journal of African Earth Sciences, Vol. 28, No. 3, pp.641-652.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Onyekuru, S.O. and Iwuagwu, C.J., 2010. Depositional environment and sequence stratigraphic Interpretation of the Campano-Maastrichtian Nkporo Shale Group and Mamu Formation exposures at Leru-Okigwe axis, Anambra basin, Southeastern Nigeria. Australian Journal of Basic and Applied Sciences, vol. 4 (12) pp.6623-6640.</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Pei, Y.C., Ming, K.W and Deny, S.Y., 2001. Mineralogy of Dickite and Nacrite from Northern Taiwan. Clays and minerals, Vol. 49, No.6, pp.586-595.</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Permberton, S.G. and Gingras, M.K., 2007.The role of Bioturbations in low permeability gas charged reservoirs. CSPG, CSEG Conventions 108P.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Peters, S.W., 1978. Stratigraphic Evolution of the Benue Trough and its Implications for the Upper Cretaceous Paleogeography of West Africa.Journal of Geology vol.86, pp.311-322.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Pettijohn, F.J., 1975. Sedimentary Rocks. Harper and Row publishers, New York 628p.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Pettijohn, F.J., Potter, P.E. and Siever, R. 1972. Sand and Sandstone, Springer-Verlag, New York, 618p.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Pringle, J.K., Howell, J.A., Hodgetts, D., Westerman, A.R. and Hodgson, D.M., 2006. Virtual Outcrop models of Petroleum Reservoir Analogues: a review of the current state–of the art. First break, vol.24, pp.33-42.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Reading, H.C. and Levell, B.K., 1996. Controls on the sedimentary record. In Sedimentary Environments: Processes, Facies and Stratigraphy (Ed. Reading, H.G.). Blackwell Science, Oxford, pp.5-36.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Reading, H.G. and Collinson, J.D., 1996. Clastic coasts. In Reading, H.G. (Ed.). Sedimentary Environments: Processes, Facies &amp; Stratigraphy. Blackwell Science Limited, Oxford, London, pp. 154 – 231.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Reading, H.G., 1996. Sedimentary Environments: Processes, Facies, Stratigraphy: Blackwell Scientific Publications, Oxford, 704p.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Reading, H.G.,1978. Sedimentary Environments and Facies. Blackwell Scientific Publications, Oxford, 569p.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Reinson, G.E., 1992. Transgressive Barrier Island &amp; estuarine systems. In Walker, R.G. and James, N.P. (Eds.). Facies models: Response to Sea level change. Geological Association of Canada. pp. 179 -194.</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Reyment, R.A. and Barber, W.M., 1956. Nigeria and Cameroons in ‘’Lexique Stratigraphique,” Vol. 4, Afrique, pp35-59.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Reyment, R.A., 1965. Aspects of the Geology of Nigeria. University of Ibadan press, Nigeria, pp.52-62.</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Reyment, R.A., 1970. Cretaceous (Albian-Turonian) Geology of the South Atlantic in Selley, R.C., 1985, Elements of Petroleum Geology. W.H. Freeman and Company, New York,449p.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Reynolds, A. D., Simmons, M.D., Bowman, M.B.J., Henton, J., Brayshaw, A.C., Ali- Zade, A.A., Guliyev, I.S., Suleymanova, S.F., Ataeva, E.Z., Mamedova, D.N., and Koshkarly, R.O., 1998. Implications of Outcrop Geology for Reservoirs in the Neogene Productive Series: Apsheron Peninsula, Azerbaijan. American Association of Petroleum Geologists. Bulletin, vol.82(1), pp.25-49.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Schroeder, R.J., and Hayes, J.B., 1968. Dickite and Kaolinite in Pennsylvanian limestone of Southeastern Kansa. Clay and Clay minerals, Vol.16, pp.41-49.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Selley, R., 2000. Applied Sedimentology; Academic press, 356p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Selley, R.C., 1985. Elements of Petroleum Geology. W.H. Freeman and Company, New York,449p.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Selley, R.C., 1996. Ancient Sedimentary Environments. Chapman and Hall, London, 300p.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Shannon, P.M. and Naylor, N., 1989.Petroleum Basin studies. Graham and Trotman Limited, London, pp.153 - 169.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Simpson, A., 1954. The geology of parts of Onitsha, Owerri and Benue Provinces: The Nigerian Coalfield. Geological Survey of Nigeria Bulletin, vol. 24, p. 1 -40.</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Simpson, A., 1955. The Nigerian Coalfield. The geology of parts of Owerri and Benue provinces. Bull. geol. Surv. Nigeria, No.24. pp5-24.</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Stow, D.A.V., 2006. Sedimentary rocks in the field. A color guide. Manson publishing, London UK. 86p.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Tattan, C.M., 1944. A review of Nigerian Stratigraphy. Rep. geological Survey. Nigeria, (1943), pp.27-46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Tonkin, S.N., Meyer, R.D.M. and Turpin, A., 2009. Does bioturbation enhance reservoir quality? A case study from the Cretaceous Ben Nevis Formation, Jeanme D’Arc Basin, Offshore New Foundland, Canada. Adapted from poster presentation at AmericanAssociation of Petroleum Geologists Convention, Denver Colorado, 2009.</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Umeji, A.C., 1999. The evolution of the Abakaliki/Anambra basins, SE Nigeria. Report submitted to The Shell Petroleum Development Co. Ltd, Lagos. 126p.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Umeji, A.C., 2000. Excursion guide. Nigerian Mining and Geosciences Society: 36th Annual Conference, Coal-City. pp.4-6.</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Van der Pluijm, B.A. and Marshak, S., 2004.Earth structure-An introduction to Structural Geology and Tectonics. W.W. Norton and Company, New York, London, pp.145-158.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Walker, R.G. and Plint, A.G., 1992. Wave &amp; storm – dominated shallow marine systems. In Walker, R.G. and James, N.P. (Eds.), Facies models: Response to Sea level change. Geological Association of Canada. pp. 219 – 238.</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Walker, R.G., 1979. Facies Models. 2nd edition: Geoscience Canada Reprint Services. Vol.1,317p.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Walker, R.G., 1984. Facies Models. 2nd edition: Geoscience Canada, Ainsworth press Ltd. Kitchner, Ontario, 317p.</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Walker, R.G., 1992. Facies models and Modern Stratigraphic Concepts. In R.G. Walker, and N.P. James, (Eds.), Facies Models- Response to Sea Level Change: Geological Association of Canada, pp.1-14.</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Wilson, M.D. and Pittman, E.D., 1977. Authigenic clays in Sandstones: Recognition and Influence on Reservoir Properties and Paleoenvironmental analysis. Journal of Sedimentary Petrology, vol.47, pp.3 – 31.</w:t>
      </w:r>
    </w:p>
    <w:p>
      <w:pPr>
        <w:autoSpaceDE w:val="0"/>
        <w:autoSpaceDN w:val="0"/>
        <w:adjustRightInd w:val="0"/>
        <w:spacing w:before="24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Wolela, A., 2008. Contrasts in Clay mineralogy and their effects on reservoir properties in sandstone Formations. Bulletin of Chemical Society of Ethiop/Chemical Society of Ethiopia, pp. 41-51.</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sectPr>
      <w:footerReference r:id="rId4" w:type="default"/>
      <w:pgSz w:w="12240" w:h="15840"/>
      <w:pgMar w:top="1440" w:right="1440" w:bottom="1440" w:left="1440" w:header="720" w:footer="720" w:gutter="0"/>
      <w:pgNumType w:start="56"/>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Bookman Old Style">
    <w:panose1 w:val="02050604050505020204"/>
    <w:charset w:val="00"/>
    <w:family w:val="roman"/>
    <w:pitch w:val="default"/>
    <w:sig w:usb0="00000287" w:usb1="000000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1960707"/>
      <w:docPartObj>
        <w:docPartGallery w:val="AutoText"/>
      </w:docPartObj>
    </w:sdtPr>
    <w:sdtContent>
      <w:p>
        <w:pPr>
          <w:pStyle w:val="8"/>
          <w:jc w:val="center"/>
        </w:pPr>
        <w:r>
          <w:fldChar w:fldCharType="begin"/>
        </w:r>
        <w:r>
          <w:instrText xml:space="preserve"> PAGE   \* MERGEFORMAT </w:instrText>
        </w:r>
        <w:r>
          <w:fldChar w:fldCharType="separate"/>
        </w:r>
        <w:r>
          <w:t>25</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t>74</w: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7"/>
      <w:numFmt w:val="upp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C787DD3"/>
    <w:multiLevelType w:val="multilevel"/>
    <w:tmpl w:val="0C787DD3"/>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4621511"/>
    <w:multiLevelType w:val="multilevel"/>
    <w:tmpl w:val="1462151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AA5675C"/>
    <w:multiLevelType w:val="multilevel"/>
    <w:tmpl w:val="1AA5675C"/>
    <w:lvl w:ilvl="0" w:tentative="0">
      <w:start w:val="1"/>
      <w:numFmt w:val="decimal"/>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8ED26F2"/>
    <w:multiLevelType w:val="multilevel"/>
    <w:tmpl w:val="38ED26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1911F44"/>
    <w:multiLevelType w:val="multilevel"/>
    <w:tmpl w:val="41911F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3206B68"/>
    <w:multiLevelType w:val="multilevel"/>
    <w:tmpl w:val="43206B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5BA25B1"/>
    <w:multiLevelType w:val="multilevel"/>
    <w:tmpl w:val="45BA25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4AAD1792"/>
    <w:multiLevelType w:val="multilevel"/>
    <w:tmpl w:val="4AAD1792"/>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
    <w:nsid w:val="630466FB"/>
    <w:multiLevelType w:val="multilevel"/>
    <w:tmpl w:val="630466F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9"/>
  </w:num>
  <w:num w:numId="2">
    <w:abstractNumId w:val="8"/>
  </w:num>
  <w:num w:numId="3">
    <w:abstractNumId w:val="2"/>
  </w:num>
  <w:num w:numId="4">
    <w:abstractNumId w:val="10"/>
  </w:num>
  <w:num w:numId="5">
    <w:abstractNumId w:val="4"/>
  </w:num>
  <w:num w:numId="6">
    <w:abstractNumId w:val="3"/>
  </w:num>
  <w:num w:numId="7">
    <w:abstractNumId w:val="0"/>
  </w:num>
  <w:num w:numId="8">
    <w:abstractNumId w:val="1"/>
  </w:num>
  <w:num w:numId="9">
    <w:abstractNumId w:val="7"/>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7B9"/>
    <w:rsid w:val="00062589"/>
    <w:rsid w:val="000649AD"/>
    <w:rsid w:val="000D7953"/>
    <w:rsid w:val="000E508F"/>
    <w:rsid w:val="001037B9"/>
    <w:rsid w:val="00171F38"/>
    <w:rsid w:val="00244256"/>
    <w:rsid w:val="002D19C0"/>
    <w:rsid w:val="002E556E"/>
    <w:rsid w:val="00340119"/>
    <w:rsid w:val="00367E50"/>
    <w:rsid w:val="00390886"/>
    <w:rsid w:val="003912CA"/>
    <w:rsid w:val="0039536B"/>
    <w:rsid w:val="003E4F9C"/>
    <w:rsid w:val="003F7091"/>
    <w:rsid w:val="00403F82"/>
    <w:rsid w:val="004303AC"/>
    <w:rsid w:val="00437354"/>
    <w:rsid w:val="00442305"/>
    <w:rsid w:val="00444F8B"/>
    <w:rsid w:val="00471836"/>
    <w:rsid w:val="00504AB6"/>
    <w:rsid w:val="0050683B"/>
    <w:rsid w:val="005127EA"/>
    <w:rsid w:val="00514D23"/>
    <w:rsid w:val="0054759E"/>
    <w:rsid w:val="005660E0"/>
    <w:rsid w:val="00581C7F"/>
    <w:rsid w:val="005A2A4A"/>
    <w:rsid w:val="005A4531"/>
    <w:rsid w:val="005C41CD"/>
    <w:rsid w:val="005C5268"/>
    <w:rsid w:val="005D319E"/>
    <w:rsid w:val="005D3241"/>
    <w:rsid w:val="005D7E2C"/>
    <w:rsid w:val="006312D8"/>
    <w:rsid w:val="006C2BFF"/>
    <w:rsid w:val="007355C8"/>
    <w:rsid w:val="00743D36"/>
    <w:rsid w:val="0075172E"/>
    <w:rsid w:val="00776847"/>
    <w:rsid w:val="007C3500"/>
    <w:rsid w:val="007E0EE1"/>
    <w:rsid w:val="00847A88"/>
    <w:rsid w:val="00880D05"/>
    <w:rsid w:val="009101C0"/>
    <w:rsid w:val="009B2661"/>
    <w:rsid w:val="009E1219"/>
    <w:rsid w:val="00A00EAE"/>
    <w:rsid w:val="00A076B6"/>
    <w:rsid w:val="00A927E1"/>
    <w:rsid w:val="00A95F42"/>
    <w:rsid w:val="00A976F4"/>
    <w:rsid w:val="00AB7B63"/>
    <w:rsid w:val="00B31311"/>
    <w:rsid w:val="00B60281"/>
    <w:rsid w:val="00B84010"/>
    <w:rsid w:val="00BC53FD"/>
    <w:rsid w:val="00C059D0"/>
    <w:rsid w:val="00C17C3B"/>
    <w:rsid w:val="00C4490A"/>
    <w:rsid w:val="00C5703E"/>
    <w:rsid w:val="00C66A8D"/>
    <w:rsid w:val="00C87CF3"/>
    <w:rsid w:val="00D251A4"/>
    <w:rsid w:val="00D27286"/>
    <w:rsid w:val="00D40DC9"/>
    <w:rsid w:val="00D46500"/>
    <w:rsid w:val="00DA0FAE"/>
    <w:rsid w:val="00DD0319"/>
    <w:rsid w:val="00DD751B"/>
    <w:rsid w:val="00DE0FD0"/>
    <w:rsid w:val="00E65ACC"/>
    <w:rsid w:val="00EC0B9C"/>
    <w:rsid w:val="00F30FB7"/>
    <w:rsid w:val="00F95BD4"/>
    <w:rsid w:val="00FB2A21"/>
    <w:rsid w:val="00FC4237"/>
    <w:rsid w:val="37AC2C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semiHidden="0" w:name="annotation text"/>
    <w:lsdException w:unhideWhenUsed="0" w:uiPriority="0"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9"/>
    <w:qFormat/>
    <w:uiPriority w:val="0"/>
    <w:pPr>
      <w:keepNext/>
      <w:keepLines/>
      <w:widowControl w:val="0"/>
      <w:spacing w:before="240" w:after="0" w:line="259" w:lineRule="auto"/>
      <w:outlineLvl w:val="0"/>
    </w:pPr>
    <w:rPr>
      <w:rFonts w:ascii="Cambria" w:hAnsi="Cambria" w:eastAsia="SimSun" w:cs="SimSun"/>
      <w:color w:val="365F91"/>
      <w:sz w:val="32"/>
      <w:szCs w:val="32"/>
      <w:lang w:val="en-GB" w:eastAsia="en-GB"/>
    </w:rPr>
  </w:style>
  <w:style w:type="paragraph" w:styleId="3">
    <w:name w:val="heading 2"/>
    <w:basedOn w:val="1"/>
    <w:next w:val="1"/>
    <w:link w:val="20"/>
    <w:qFormat/>
    <w:uiPriority w:val="0"/>
    <w:pPr>
      <w:keepNext/>
      <w:keepLines/>
      <w:widowControl w:val="0"/>
      <w:spacing w:before="200" w:after="0"/>
      <w:jc w:val="both"/>
      <w:outlineLvl w:val="1"/>
    </w:pPr>
    <w:rPr>
      <w:rFonts w:ascii="Cambria" w:hAnsi="Cambria" w:eastAsia="Times New Roman" w:cs="Cambria"/>
      <w:b/>
      <w:color w:val="4F81BD"/>
      <w:kern w:val="2"/>
      <w:sz w:val="26"/>
      <w:szCs w:val="26"/>
      <w:lang w:eastAsia="zh-CN"/>
    </w:rPr>
  </w:style>
  <w:style w:type="character" w:default="1" w:styleId="11">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4">
    <w:name w:val="Balloon Text"/>
    <w:basedOn w:val="1"/>
    <w:link w:val="23"/>
    <w:uiPriority w:val="0"/>
    <w:pPr>
      <w:widowControl w:val="0"/>
      <w:spacing w:after="0" w:line="240" w:lineRule="auto"/>
      <w:jc w:val="both"/>
    </w:pPr>
    <w:rPr>
      <w:rFonts w:ascii="Tahoma" w:hAnsi="Tahoma" w:eastAsia="SimSun" w:cs="Tahoma"/>
      <w:kern w:val="2"/>
      <w:sz w:val="16"/>
      <w:szCs w:val="16"/>
      <w:lang w:eastAsia="zh-CN"/>
    </w:rPr>
  </w:style>
  <w:style w:type="paragraph" w:styleId="5">
    <w:name w:val="caption"/>
    <w:basedOn w:val="1"/>
    <w:next w:val="1"/>
    <w:qFormat/>
    <w:uiPriority w:val="0"/>
    <w:pPr>
      <w:spacing w:after="0" w:line="240" w:lineRule="auto"/>
    </w:pPr>
    <w:rPr>
      <w:rFonts w:ascii="Times New Roman" w:hAnsi="Times New Roman" w:eastAsia="Times New Roman" w:cs="Times New Roman"/>
      <w:b/>
      <w:bCs/>
      <w:sz w:val="20"/>
      <w:szCs w:val="20"/>
      <w:lang w:val="en-GB" w:eastAsia="en-GB"/>
    </w:rPr>
  </w:style>
  <w:style w:type="paragraph" w:styleId="6">
    <w:name w:val="annotation text"/>
    <w:basedOn w:val="1"/>
    <w:link w:val="24"/>
    <w:unhideWhenUsed/>
    <w:uiPriority w:val="0"/>
    <w:pPr>
      <w:spacing w:after="160" w:line="240" w:lineRule="auto"/>
    </w:pPr>
    <w:rPr>
      <w:rFonts w:ascii="Calibri" w:hAnsi="Calibri" w:eastAsia="SimSun" w:cs="SimSun"/>
      <w:sz w:val="20"/>
      <w:szCs w:val="20"/>
      <w:lang w:val="en-GB" w:eastAsia="en-GB"/>
    </w:rPr>
  </w:style>
  <w:style w:type="paragraph" w:styleId="7">
    <w:name w:val="annotation subject"/>
    <w:basedOn w:val="6"/>
    <w:next w:val="6"/>
    <w:link w:val="25"/>
    <w:uiPriority w:val="0"/>
    <w:pPr>
      <w:widowControl w:val="0"/>
      <w:spacing w:after="200"/>
      <w:jc w:val="both"/>
    </w:pPr>
    <w:rPr>
      <w:rFonts w:ascii="Times New Roman" w:hAnsi="Times New Roman" w:cs="Calibri"/>
      <w:b/>
      <w:kern w:val="2"/>
      <w:lang w:val="en-US" w:eastAsia="zh-CN"/>
    </w:rPr>
  </w:style>
  <w:style w:type="paragraph" w:styleId="8">
    <w:name w:val="footer"/>
    <w:basedOn w:val="1"/>
    <w:link w:val="18"/>
    <w:unhideWhenUsed/>
    <w:uiPriority w:val="99"/>
    <w:pPr>
      <w:tabs>
        <w:tab w:val="center" w:pos="4680"/>
        <w:tab w:val="right" w:pos="9360"/>
      </w:tabs>
      <w:spacing w:after="0" w:line="240" w:lineRule="auto"/>
    </w:pPr>
  </w:style>
  <w:style w:type="paragraph" w:styleId="9">
    <w:name w:val="header"/>
    <w:basedOn w:val="1"/>
    <w:link w:val="27"/>
    <w:uiPriority w:val="0"/>
    <w:pPr>
      <w:widowControl w:val="0"/>
      <w:tabs>
        <w:tab w:val="center" w:pos="4680"/>
        <w:tab w:val="right" w:pos="9360"/>
      </w:tabs>
      <w:spacing w:after="0" w:line="240" w:lineRule="auto"/>
      <w:jc w:val="both"/>
    </w:pPr>
    <w:rPr>
      <w:rFonts w:ascii="Times New Roman" w:hAnsi="Times New Roman" w:eastAsia="SimSun" w:cs="Calibri"/>
      <w:kern w:val="2"/>
      <w:lang w:eastAsia="zh-CN"/>
    </w:rPr>
  </w:style>
  <w:style w:type="paragraph" w:styleId="10">
    <w:name w:val="Normal (Web)"/>
    <w:basedOn w:val="1"/>
    <w:uiPriority w:val="0"/>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12">
    <w:name w:val="annotation reference"/>
    <w:basedOn w:val="11"/>
    <w:uiPriority w:val="0"/>
    <w:rPr>
      <w:rFonts w:ascii="Times New Roman" w:hAnsi="Times New Roman" w:eastAsia="SimSun"/>
      <w:sz w:val="16"/>
      <w:szCs w:val="16"/>
    </w:rPr>
  </w:style>
  <w:style w:type="character" w:styleId="13">
    <w:name w:val="Hyperlink"/>
    <w:basedOn w:val="11"/>
    <w:uiPriority w:val="0"/>
    <w:rPr>
      <w:rFonts w:ascii="Times New Roman" w:hAnsi="Times New Roman" w:eastAsia="SimSun"/>
      <w:color w:val="0000FF"/>
      <w:u w:val="single"/>
    </w:rPr>
  </w:style>
  <w:style w:type="character" w:styleId="14">
    <w:name w:val="page number"/>
    <w:basedOn w:val="11"/>
    <w:uiPriority w:val="0"/>
    <w:rPr>
      <w:rFonts w:ascii="Times New Roman" w:hAnsi="Times New Roman" w:eastAsia="SimSun"/>
    </w:rPr>
  </w:style>
  <w:style w:type="table" w:styleId="16">
    <w:name w:val="Table Grid"/>
    <w:basedOn w:val="15"/>
    <w:uiPriority w:val="59"/>
    <w:pPr>
      <w:spacing w:after="0" w:line="240" w:lineRule="auto"/>
    </w:pPr>
    <w:rPr>
      <w:rFonts w:eastAsiaTheme="minorEastAsia"/>
      <w:lang w:val="en-GB" w:eastAsia="en-GB"/>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styleId="17">
    <w:name w:val="List Paragraph"/>
    <w:basedOn w:val="1"/>
    <w:qFormat/>
    <w:uiPriority w:val="34"/>
    <w:pPr>
      <w:ind w:left="720"/>
      <w:contextualSpacing/>
    </w:pPr>
  </w:style>
  <w:style w:type="character" w:customStyle="1" w:styleId="18">
    <w:name w:val="Footer Char"/>
    <w:basedOn w:val="11"/>
    <w:link w:val="8"/>
    <w:uiPriority w:val="99"/>
  </w:style>
  <w:style w:type="character" w:customStyle="1" w:styleId="19">
    <w:name w:val="Heading 1 Char"/>
    <w:basedOn w:val="11"/>
    <w:link w:val="2"/>
    <w:uiPriority w:val="0"/>
    <w:rPr>
      <w:rFonts w:ascii="Cambria" w:hAnsi="Cambria" w:eastAsia="SimSun" w:cs="SimSun"/>
      <w:color w:val="365F91"/>
      <w:sz w:val="32"/>
      <w:szCs w:val="32"/>
      <w:lang w:val="en-GB" w:eastAsia="en-GB"/>
    </w:rPr>
  </w:style>
  <w:style w:type="character" w:customStyle="1" w:styleId="20">
    <w:name w:val="Heading 2 Char"/>
    <w:basedOn w:val="11"/>
    <w:link w:val="3"/>
    <w:uiPriority w:val="0"/>
    <w:rPr>
      <w:rFonts w:ascii="Cambria" w:hAnsi="Cambria" w:eastAsia="Times New Roman" w:cs="Cambria"/>
      <w:b/>
      <w:color w:val="4F81BD"/>
      <w:kern w:val="2"/>
      <w:sz w:val="26"/>
      <w:szCs w:val="26"/>
      <w:lang w:eastAsia="zh-CN"/>
    </w:rPr>
  </w:style>
  <w:style w:type="paragraph" w:customStyle="1" w:styleId="21">
    <w:name w:val="Default"/>
    <w:uiPriority w:val="0"/>
    <w:pPr>
      <w:autoSpaceDE w:val="0"/>
      <w:autoSpaceDN w:val="0"/>
      <w:adjustRightInd w:val="0"/>
      <w:spacing w:after="200" w:line="276" w:lineRule="auto"/>
    </w:pPr>
    <w:rPr>
      <w:rFonts w:ascii="Arial" w:hAnsi="Arial" w:eastAsia="SimSun" w:cs="Arial"/>
      <w:color w:val="000000"/>
      <w:sz w:val="24"/>
      <w:szCs w:val="24"/>
      <w:lang w:val="en-US" w:eastAsia="en-US" w:bidi="ar-SA"/>
    </w:rPr>
  </w:style>
  <w:style w:type="character" w:customStyle="1" w:styleId="22">
    <w:name w:val="Comment Subject Char"/>
    <w:uiPriority w:val="0"/>
    <w:rPr>
      <w:rFonts w:ascii="Times New Roman" w:hAnsi="Times New Roman" w:eastAsia="SimSun"/>
      <w:b/>
      <w:sz w:val="20"/>
      <w:szCs w:val="20"/>
    </w:rPr>
  </w:style>
  <w:style w:type="character" w:customStyle="1" w:styleId="23">
    <w:name w:val="Balloon Text Char"/>
    <w:basedOn w:val="11"/>
    <w:link w:val="4"/>
    <w:uiPriority w:val="0"/>
    <w:rPr>
      <w:rFonts w:ascii="Tahoma" w:hAnsi="Tahoma" w:eastAsia="SimSun" w:cs="Tahoma"/>
      <w:kern w:val="2"/>
      <w:sz w:val="16"/>
      <w:szCs w:val="16"/>
      <w:lang w:eastAsia="zh-CN"/>
    </w:rPr>
  </w:style>
  <w:style w:type="character" w:customStyle="1" w:styleId="24">
    <w:name w:val="Comment Text Char"/>
    <w:basedOn w:val="11"/>
    <w:link w:val="6"/>
    <w:uiPriority w:val="0"/>
    <w:rPr>
      <w:rFonts w:ascii="Calibri" w:hAnsi="Calibri" w:eastAsia="SimSun" w:cs="SimSun"/>
      <w:sz w:val="20"/>
      <w:szCs w:val="20"/>
      <w:lang w:val="en-GB" w:eastAsia="en-GB"/>
    </w:rPr>
  </w:style>
  <w:style w:type="character" w:customStyle="1" w:styleId="25">
    <w:name w:val="Comment Subject Char1"/>
    <w:basedOn w:val="24"/>
    <w:link w:val="7"/>
    <w:uiPriority w:val="0"/>
    <w:rPr>
      <w:rFonts w:ascii="Times New Roman" w:hAnsi="Times New Roman" w:eastAsia="SimSun" w:cs="Calibri"/>
      <w:b/>
      <w:kern w:val="2"/>
      <w:sz w:val="20"/>
      <w:szCs w:val="20"/>
      <w:lang w:val="en-GB" w:eastAsia="zh-CN"/>
    </w:rPr>
  </w:style>
  <w:style w:type="character" w:customStyle="1" w:styleId="26">
    <w:name w:val="Header Char"/>
    <w:basedOn w:val="11"/>
    <w:uiPriority w:val="0"/>
    <w:rPr>
      <w:rFonts w:ascii="Times New Roman" w:hAnsi="Times New Roman" w:eastAsia="SimSun"/>
    </w:rPr>
  </w:style>
  <w:style w:type="character" w:customStyle="1" w:styleId="27">
    <w:name w:val="Header Char1"/>
    <w:basedOn w:val="11"/>
    <w:link w:val="9"/>
    <w:uiPriority w:val="0"/>
    <w:rPr>
      <w:rFonts w:ascii="Times New Roman" w:hAnsi="Times New Roman" w:eastAsia="SimSun" w:cs="Calibri"/>
      <w:kern w:val="2"/>
      <w:lang w:eastAsia="zh-CN"/>
    </w:rPr>
  </w:style>
  <w:style w:type="character" w:customStyle="1" w:styleId="28">
    <w:name w:val="Footer Char1"/>
    <w:basedOn w:val="11"/>
    <w:uiPriority w:val="0"/>
    <w:rPr>
      <w:rFonts w:ascii="Times New Roman" w:hAnsi="Times New Roman" w:cs="Calibri"/>
      <w:kern w:val="2"/>
      <w:lang w:val="en-US" w:eastAsia="zh-CN"/>
    </w:rPr>
  </w:style>
  <w:style w:type="paragraph" w:customStyle="1" w:styleId="29">
    <w:name w:val="List Paragraph1"/>
    <w:basedOn w:val="1"/>
    <w:uiPriority w:val="0"/>
    <w:pPr>
      <w:widowControl w:val="0"/>
      <w:jc w:val="both"/>
    </w:pPr>
    <w:rPr>
      <w:rFonts w:ascii="Times New Roman" w:hAnsi="Times New Roman" w:eastAsia="SimSun" w:cs="Calibri"/>
      <w:kern w:val="2"/>
      <w:lang w:eastAsia="zh-CN"/>
    </w:rPr>
  </w:style>
  <w:style w:type="character" w:customStyle="1" w:styleId="30">
    <w:name w:val="Heading 13"/>
    <w:basedOn w:val="11"/>
    <w:uiPriority w:val="0"/>
    <w:rPr>
      <w:rFonts w:ascii="Cambria" w:hAnsi="Cambria" w:eastAsia="SimSun" w:cs="Cambria"/>
      <w:b/>
      <w:color w:val="365F91"/>
      <w:sz w:val="28"/>
      <w:szCs w:val="28"/>
    </w:rPr>
  </w:style>
  <w:style w:type="character" w:customStyle="1" w:styleId="31">
    <w:name w:val="Heading 23"/>
    <w:basedOn w:val="11"/>
    <w:uiPriority w:val="0"/>
    <w:rPr>
      <w:rFonts w:ascii="Cambria" w:hAnsi="Cambria" w:eastAsia="SimSun" w:cs="Cambria"/>
      <w:b/>
      <w:color w:val="4F81BD"/>
      <w:sz w:val="26"/>
      <w:szCs w:val="26"/>
    </w:rPr>
  </w:style>
  <w:style w:type="character" w:customStyle="1" w:styleId="32">
    <w:name w:val="Heading 22"/>
    <w:basedOn w:val="11"/>
    <w:uiPriority w:val="0"/>
    <w:rPr>
      <w:rFonts w:ascii="Cambria" w:hAnsi="Cambria" w:eastAsia="SimSun" w:cs="Cambria"/>
      <w:b/>
      <w:color w:val="4F81BD"/>
      <w:sz w:val="26"/>
      <w:szCs w:val="26"/>
    </w:rPr>
  </w:style>
  <w:style w:type="character" w:customStyle="1" w:styleId="33">
    <w:name w:val="Heading 12"/>
    <w:basedOn w:val="11"/>
    <w:uiPriority w:val="0"/>
    <w:rPr>
      <w:rFonts w:ascii="Cambria" w:hAnsi="Cambria" w:eastAsia="SimSun" w:cs="Cambria"/>
      <w:b/>
      <w:color w:val="365F91"/>
      <w:sz w:val="28"/>
      <w:szCs w:val="28"/>
    </w:rPr>
  </w:style>
  <w:style w:type="character" w:customStyle="1" w:styleId="34">
    <w:name w:val="Heading 21"/>
    <w:basedOn w:val="11"/>
    <w:uiPriority w:val="0"/>
    <w:rPr>
      <w:rFonts w:ascii="Cambria" w:hAnsi="Cambria" w:eastAsia="SimSun" w:cs="Cambria"/>
      <w:b/>
      <w:color w:val="4F81BD"/>
      <w:sz w:val="26"/>
      <w:szCs w:val="26"/>
    </w:rPr>
  </w:style>
  <w:style w:type="character" w:customStyle="1" w:styleId="35">
    <w:name w:val="Heading 11"/>
    <w:basedOn w:val="11"/>
    <w:uiPriority w:val="0"/>
    <w:rPr>
      <w:rFonts w:ascii="Cambria" w:hAnsi="Cambria" w:eastAsia="SimSun" w:cs="Cambria"/>
      <w:b/>
      <w:color w:val="365F91"/>
      <w:sz w:val="28"/>
      <w:szCs w:val="28"/>
    </w:rPr>
  </w:style>
  <w:style w:type="table" w:customStyle="1" w:styleId="36">
    <w:name w:val="Grid Table 6 Colorful - Accent 61"/>
    <w:basedOn w:val="15"/>
    <w:uiPriority w:val="51"/>
    <w:pPr>
      <w:spacing w:after="0" w:line="240" w:lineRule="auto"/>
    </w:pPr>
    <w:rPr>
      <w:color w:val="5482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
    <w:name w:val="Grid Table 1 Light1"/>
    <w:basedOn w:val="15"/>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68</Pages>
  <Words>9408</Words>
  <Characters>53631</Characters>
  <Lines>446</Lines>
  <Paragraphs>125</Paragraphs>
  <TotalTime>447</TotalTime>
  <ScaleCrop>false</ScaleCrop>
  <LinksUpToDate>false</LinksUpToDate>
  <CharactersWithSpaces>62914</CharactersWithSpaces>
  <Application>WPS Office_11.2.0.8641_F1E327BC-269C-435d-A152-05C5408002CA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2019-05-09T19:03:00Z</dcterms:created>
  <dc:creator>Pero</dc:creator>
  <cp:lastModifiedBy>OZOLIT</cp:lastModifiedBy>
  <cp:lastPrinted>2018-09-07T09:10:00Z</cp:lastPrinted>
  <dcterms:modified xsi:type="dcterms:W3CDTF">2019-06-04T11:10:57Z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